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974511057"/>
        <w:docPartObj>
          <w:docPartGallery w:val="Cover Pages"/>
          <w:docPartUnique/>
        </w:docPartObj>
      </w:sdtPr>
      <w:sdtEndPr/>
      <w:sdtContent>
        <w:p w14:paraId="4B0668CB" w14:textId="77777777" w:rsidR="00276CC9" w:rsidRDefault="00EC730E" w:rsidP="004336FA">
          <w:r>
            <w:rPr>
              <w:noProof/>
            </w:rPr>
            <mc:AlternateContent>
              <mc:Choice Requires="wps">
                <w:drawing>
                  <wp:anchor distT="0" distB="0" distL="114300" distR="114300" simplePos="0" relativeHeight="251659264" behindDoc="0" locked="0" layoutInCell="1" allowOverlap="1" wp14:anchorId="24893BEF" wp14:editId="3FCD03B6">
                    <wp:simplePos x="0" y="0"/>
                    <wp:positionH relativeFrom="page">
                      <wp:posOffset>226060</wp:posOffset>
                    </wp:positionH>
                    <wp:positionV relativeFrom="page">
                      <wp:posOffset>705485</wp:posOffset>
                    </wp:positionV>
                    <wp:extent cx="7315200" cy="1861185"/>
                    <wp:effectExtent l="0" t="0" r="0" b="5715"/>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1861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061366" w14:textId="77777777" w:rsidR="002B354D" w:rsidRPr="00145F75" w:rsidRDefault="00625F20">
                                <w:pPr>
                                  <w:jc w:val="right"/>
                                  <w:rPr>
                                    <w:rFonts w:ascii="Tahoma" w:hAnsi="Tahoma" w:cs="Tahoma"/>
                                    <w:color w:val="00A651"/>
                                    <w:sz w:val="68"/>
                                    <w:szCs w:val="68"/>
                                  </w:rPr>
                                </w:pPr>
                                <w:sdt>
                                  <w:sdtPr>
                                    <w:rPr>
                                      <w:rFonts w:ascii="Tahoma" w:hAnsi="Tahoma" w:cs="Tahoma"/>
                                      <w:caps/>
                                      <w:color w:val="00A651"/>
                                      <w:sz w:val="68"/>
                                      <w:szCs w:val="68"/>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145F75" w:rsidRPr="00145F75">
                                      <w:rPr>
                                        <w:rFonts w:ascii="Tahoma" w:hAnsi="Tahoma" w:cs="Tahoma"/>
                                        <w:color w:val="00A651"/>
                                        <w:sz w:val="68"/>
                                        <w:szCs w:val="68"/>
                                      </w:rPr>
                                      <w:t>Disclosure Documents</w:t>
                                    </w:r>
                                  </w:sdtContent>
                                </w:sdt>
                              </w:p>
                              <w:sdt>
                                <w:sdtPr>
                                  <w:rPr>
                                    <w:rFonts w:ascii="Tahoma" w:hAnsi="Tahoma" w:cs="Tahoma"/>
                                    <w:sz w:val="32"/>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722311C2" w14:textId="77777777" w:rsidR="002B354D" w:rsidRPr="00CD62CF" w:rsidRDefault="00145F75">
                                    <w:pPr>
                                      <w:jc w:val="right"/>
                                      <w:rPr>
                                        <w:rFonts w:ascii="Tahoma" w:hAnsi="Tahoma" w:cs="Tahoma"/>
                                        <w:smallCaps/>
                                        <w:sz w:val="32"/>
                                        <w:szCs w:val="36"/>
                                      </w:rPr>
                                    </w:pPr>
                                    <w:r>
                                      <w:rPr>
                                        <w:rFonts w:ascii="Tahoma" w:hAnsi="Tahoma" w:cs="Tahoma"/>
                                        <w:sz w:val="32"/>
                                        <w:szCs w:val="36"/>
                                      </w:rPr>
                                      <w:t>C</w:t>
                                    </w:r>
                                    <w:r w:rsidRPr="00CD62CF">
                                      <w:rPr>
                                        <w:rFonts w:ascii="Tahoma" w:hAnsi="Tahoma" w:cs="Tahoma"/>
                                        <w:sz w:val="32"/>
                                        <w:szCs w:val="36"/>
                                      </w:rPr>
                                      <w:t xml:space="preserve">ity of </w:t>
                                    </w:r>
                                    <w:r>
                                      <w:rPr>
                                        <w:rFonts w:ascii="Tahoma" w:hAnsi="Tahoma" w:cs="Tahoma"/>
                                        <w:sz w:val="32"/>
                                        <w:szCs w:val="36"/>
                                      </w:rPr>
                                      <w:t>D</w:t>
                                    </w:r>
                                    <w:r w:rsidRPr="00CD62CF">
                                      <w:rPr>
                                        <w:rFonts w:ascii="Tahoma" w:hAnsi="Tahoma" w:cs="Tahoma"/>
                                        <w:sz w:val="32"/>
                                        <w:szCs w:val="36"/>
                                      </w:rPr>
                                      <w:t>ublin</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24893BEF" id="_x0000_t202" coordsize="21600,21600" o:spt="202" path="m,l,21600r21600,l21600,xe">
                    <v:stroke joinstyle="miter"/>
                    <v:path gradientshapeok="t" o:connecttype="rect"/>
                  </v:shapetype>
                  <v:shape id="Text Box 154" o:spid="_x0000_s1026" type="#_x0000_t202" style="position:absolute;margin-left:17.8pt;margin-top:55.55pt;width:8in;height:146.55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" filled="f" stroked="f" strokeweight=".5pt">
                    <v:textbox inset="126pt,0,54pt,0">
                      <w:txbxContent>
                        <w:p w14:paraId="46061366" w14:textId="77777777" w:rsidR="002B354D" w:rsidRPr="00145F75" w:rsidRDefault="00046EEB">
                          <w:pPr>
                            <w:jc w:val="right"/>
                            <w:rPr>
                              <w:rFonts w:ascii="Tahoma" w:hAnsi="Tahoma" w:cs="Tahoma"/>
                              <w:color w:val="00A651"/>
                              <w:sz w:val="68"/>
                              <w:szCs w:val="68"/>
                            </w:rPr>
                          </w:pPr>
                          <w:sdt>
                            <w:sdtPr>
                              <w:rPr>
                                <w:rFonts w:ascii="Tahoma" w:hAnsi="Tahoma" w:cs="Tahoma"/>
                                <w:caps/>
                                <w:color w:val="00A651"/>
                                <w:sz w:val="68"/>
                                <w:szCs w:val="68"/>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145F75" w:rsidRPr="00145F75">
                                <w:rPr>
                                  <w:rFonts w:ascii="Tahoma" w:hAnsi="Tahoma" w:cs="Tahoma"/>
                                  <w:color w:val="00A651"/>
                                  <w:sz w:val="68"/>
                                  <w:szCs w:val="68"/>
                                </w:rPr>
                                <w:t>Disclosure Documents</w:t>
                              </w:r>
                            </w:sdtContent>
                          </w:sdt>
                        </w:p>
                        <w:sdt>
                          <w:sdtPr>
                            <w:rPr>
                              <w:rFonts w:ascii="Tahoma" w:hAnsi="Tahoma" w:cs="Tahoma"/>
                              <w:sz w:val="32"/>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722311C2" w14:textId="77777777" w:rsidR="002B354D" w:rsidRPr="00CD62CF" w:rsidRDefault="00145F75">
                              <w:pPr>
                                <w:jc w:val="right"/>
                                <w:rPr>
                                  <w:rFonts w:ascii="Tahoma" w:hAnsi="Tahoma" w:cs="Tahoma"/>
                                  <w:smallCaps/>
                                  <w:sz w:val="32"/>
                                  <w:szCs w:val="36"/>
                                </w:rPr>
                              </w:pPr>
                              <w:r>
                                <w:rPr>
                                  <w:rFonts w:ascii="Tahoma" w:hAnsi="Tahoma" w:cs="Tahoma"/>
                                  <w:sz w:val="32"/>
                                  <w:szCs w:val="36"/>
                                </w:rPr>
                                <w:t>C</w:t>
                              </w:r>
                              <w:r w:rsidRPr="00CD62CF">
                                <w:rPr>
                                  <w:rFonts w:ascii="Tahoma" w:hAnsi="Tahoma" w:cs="Tahoma"/>
                                  <w:sz w:val="32"/>
                                  <w:szCs w:val="36"/>
                                </w:rPr>
                                <w:t xml:space="preserve">ity of </w:t>
                              </w:r>
                              <w:r>
                                <w:rPr>
                                  <w:rFonts w:ascii="Tahoma" w:hAnsi="Tahoma" w:cs="Tahoma"/>
                                  <w:sz w:val="32"/>
                                  <w:szCs w:val="36"/>
                                </w:rPr>
                                <w:t>D</w:t>
                              </w:r>
                              <w:r w:rsidRPr="00CD62CF">
                                <w:rPr>
                                  <w:rFonts w:ascii="Tahoma" w:hAnsi="Tahoma" w:cs="Tahoma"/>
                                  <w:sz w:val="32"/>
                                  <w:szCs w:val="36"/>
                                </w:rPr>
                                <w:t>ublin</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37142653" wp14:editId="1B0F0363">
                    <wp:simplePos x="0" y="0"/>
                    <wp:positionH relativeFrom="page">
                      <wp:posOffset>229235</wp:posOffset>
                    </wp:positionH>
                    <wp:positionV relativeFrom="page">
                      <wp:posOffset>2948305</wp:posOffset>
                    </wp:positionV>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61D144" w14:textId="77777777" w:rsidR="002B354D" w:rsidRPr="00CD62CF" w:rsidRDefault="002B354D">
                                <w:pPr>
                                  <w:pStyle w:val="NoSpacing"/>
                                  <w:jc w:val="right"/>
                                  <w:rPr>
                                    <w:rFonts w:ascii="Tahoma" w:hAnsi="Tahoma" w:cs="Tahoma"/>
                                    <w:sz w:val="32"/>
                                    <w:szCs w:val="28"/>
                                  </w:rPr>
                                </w:pPr>
                                <w:r w:rsidRPr="00CD62CF">
                                  <w:rPr>
                                    <w:rFonts w:ascii="Tahoma" w:hAnsi="Tahoma" w:cs="Tahoma"/>
                                    <w:sz w:val="32"/>
                                    <w:szCs w:val="28"/>
                                  </w:rPr>
                                  <w:t>Parcels</w:t>
                                </w:r>
                              </w:p>
                              <w:sdt>
                                <w:sdtPr>
                                  <w:rPr>
                                    <w:rFonts w:ascii="Tahoma" w:hAnsi="Tahoma" w:cs="Tahoma"/>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2EA61A3C" w14:textId="77777777" w:rsidR="002B354D" w:rsidRPr="00CD62CF" w:rsidRDefault="002B354D">
                                    <w:pPr>
                                      <w:pStyle w:val="NoSpacing"/>
                                      <w:jc w:val="right"/>
                                      <w:rPr>
                                        <w:rFonts w:ascii="Tahoma" w:hAnsi="Tahoma" w:cs="Tahoma"/>
                                        <w:color w:val="595959" w:themeColor="text1" w:themeTint="A6"/>
                                        <w:sz w:val="20"/>
                                        <w:szCs w:val="20"/>
                                      </w:rPr>
                                    </w:pPr>
                                    <w:r w:rsidRPr="00CD62CF">
                                      <w:rPr>
                                        <w:rFonts w:ascii="Tahoma" w:hAnsi="Tahoma" w:cs="Tahoma"/>
                                        <w:color w:val="595959" w:themeColor="text1" w:themeTint="A6"/>
                                        <w:sz w:val="20"/>
                                        <w:szCs w:val="20"/>
                                      </w:rPr>
                                      <w:t>273-000068, 273-000107, 273-000032</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37142653" id="Text Box 153" o:spid="_x0000_s1027" type="#_x0000_t202" style="position:absolute;margin-left:18.05pt;margin-top:232.15pt;width:8in;height:79.5pt;z-index:251661312;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" filled="f" stroked="f" strokeweight=".5pt">
                    <v:textbox style="mso-fit-shape-to-text:t" inset="126pt,0,54pt,0">
                      <w:txbxContent>
                        <w:p w14:paraId="6761D144" w14:textId="77777777" w:rsidR="002B354D" w:rsidRPr="00CD62CF" w:rsidRDefault="002B354D">
                          <w:pPr>
                            <w:pStyle w:val="NoSpacing"/>
                            <w:jc w:val="right"/>
                            <w:rPr>
                              <w:rFonts w:ascii="Tahoma" w:hAnsi="Tahoma" w:cs="Tahoma"/>
                              <w:sz w:val="32"/>
                              <w:szCs w:val="28"/>
                            </w:rPr>
                          </w:pPr>
                          <w:r w:rsidRPr="00CD62CF">
                            <w:rPr>
                              <w:rFonts w:ascii="Tahoma" w:hAnsi="Tahoma" w:cs="Tahoma"/>
                              <w:sz w:val="32"/>
                              <w:szCs w:val="28"/>
                            </w:rPr>
                            <w:t>Parcels</w:t>
                          </w:r>
                        </w:p>
                        <w:sdt>
                          <w:sdtPr>
                            <w:rPr>
                              <w:rFonts w:ascii="Tahoma" w:hAnsi="Tahoma" w:cs="Tahoma"/>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2EA61A3C" w14:textId="77777777" w:rsidR="002B354D" w:rsidRPr="00CD62CF" w:rsidRDefault="002B354D">
                              <w:pPr>
                                <w:pStyle w:val="NoSpacing"/>
                                <w:jc w:val="right"/>
                                <w:rPr>
                                  <w:rFonts w:ascii="Tahoma" w:hAnsi="Tahoma" w:cs="Tahoma"/>
                                  <w:color w:val="595959" w:themeColor="text1" w:themeTint="A6"/>
                                  <w:sz w:val="20"/>
                                  <w:szCs w:val="20"/>
                                </w:rPr>
                              </w:pPr>
                              <w:r w:rsidRPr="00CD62CF">
                                <w:rPr>
                                  <w:rFonts w:ascii="Tahoma" w:hAnsi="Tahoma" w:cs="Tahoma"/>
                                  <w:color w:val="595959" w:themeColor="text1" w:themeTint="A6"/>
                                  <w:sz w:val="20"/>
                                  <w:szCs w:val="20"/>
                                </w:rPr>
                                <w:t>273-000068, 273-000107, 273-000032</w:t>
                              </w:r>
                            </w:p>
                          </w:sdtContent>
                        </w:sdt>
                      </w:txbxContent>
                    </v:textbox>
                    <w10:wrap type="square" anchorx="page" anchory="page"/>
                  </v:shape>
                </w:pict>
              </mc:Fallback>
            </mc:AlternateContent>
          </w:r>
          <w:r w:rsidRPr="002D2D30">
            <w:rPr>
              <w:rFonts w:ascii="Tahoma" w:hAnsi="Tahoma" w:cs="Tahoma"/>
              <w:noProof/>
            </w:rPr>
            <w:drawing>
              <wp:anchor distT="0" distB="0" distL="114300" distR="114300" simplePos="0" relativeHeight="251662336" behindDoc="0" locked="0" layoutInCell="1" allowOverlap="1" wp14:anchorId="2A01C083" wp14:editId="20432960">
                <wp:simplePos x="0" y="0"/>
                <wp:positionH relativeFrom="margin">
                  <wp:posOffset>0</wp:posOffset>
                </wp:positionH>
                <wp:positionV relativeFrom="paragraph">
                  <wp:posOffset>237263</wp:posOffset>
                </wp:positionV>
                <wp:extent cx="939866" cy="850599"/>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ublin-ohio-usa-vertical-two-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39866" cy="850599"/>
                        </a:xfrm>
                        <a:prstGeom prst="rect">
                          <a:avLst/>
                        </a:prstGeom>
                      </pic:spPr>
                    </pic:pic>
                  </a:graphicData>
                </a:graphic>
                <wp14:sizeRelH relativeFrom="page">
                  <wp14:pctWidth>0</wp14:pctWidth>
                </wp14:sizeRelH>
                <wp14:sizeRelV relativeFrom="page">
                  <wp14:pctHeight>0</wp14:pctHeight>
                </wp14:sizeRelV>
              </wp:anchor>
            </w:drawing>
          </w:r>
          <w:r w:rsidR="00145F75">
            <w:rPr>
              <w:noProof/>
            </w:rPr>
            <mc:AlternateContent>
              <mc:Choice Requires="wps">
                <w:drawing>
                  <wp:anchor distT="0" distB="0" distL="114300" distR="114300" simplePos="0" relativeHeight="251660288" behindDoc="0" locked="0" layoutInCell="1" allowOverlap="1" wp14:anchorId="4B96FBCD" wp14:editId="7A46BC97">
                    <wp:simplePos x="0" y="0"/>
                    <wp:positionH relativeFrom="margin">
                      <wp:posOffset>-443865</wp:posOffset>
                    </wp:positionH>
                    <wp:positionV relativeFrom="margin">
                      <wp:posOffset>7305675</wp:posOffset>
                    </wp:positionV>
                    <wp:extent cx="682625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682625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ahoma" w:hAnsi="Tahoma" w:cs="Tahoma"/>
                                    <w:color w:val="595959" w:themeColor="text1" w:themeTint="A6"/>
                                    <w:sz w:val="32"/>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56F40B63" w14:textId="77777777" w:rsidR="002B354D" w:rsidRPr="00CD62CF" w:rsidRDefault="002B354D">
                                    <w:pPr>
                                      <w:pStyle w:val="NoSpacing"/>
                                      <w:jc w:val="right"/>
                                      <w:rPr>
                                        <w:rFonts w:ascii="Tahoma" w:hAnsi="Tahoma" w:cs="Tahoma"/>
                                        <w:color w:val="595959" w:themeColor="text1" w:themeTint="A6"/>
                                        <w:sz w:val="32"/>
                                        <w:szCs w:val="28"/>
                                      </w:rPr>
                                    </w:pPr>
                                    <w:r w:rsidRPr="00CD62CF">
                                      <w:rPr>
                                        <w:rFonts w:ascii="Tahoma" w:hAnsi="Tahoma" w:cs="Tahoma"/>
                                        <w:color w:val="595959" w:themeColor="text1" w:themeTint="A6"/>
                                        <w:sz w:val="32"/>
                                        <w:szCs w:val="28"/>
                                      </w:rPr>
                                      <w:t>Point of Contact: Sarah Holt</w:t>
                                    </w:r>
                                  </w:p>
                                </w:sdtContent>
                              </w:sdt>
                              <w:p w14:paraId="6B65B732" w14:textId="77777777" w:rsidR="002B354D" w:rsidRPr="00CD62CF" w:rsidRDefault="00625F20">
                                <w:pPr>
                                  <w:pStyle w:val="NoSpacing"/>
                                  <w:jc w:val="right"/>
                                  <w:rPr>
                                    <w:rFonts w:ascii="Tahoma" w:hAnsi="Tahoma" w:cs="Tahoma"/>
                                    <w:color w:val="595959" w:themeColor="text1" w:themeTint="A6"/>
                                    <w:sz w:val="20"/>
                                    <w:szCs w:val="18"/>
                                  </w:rPr>
                                </w:pPr>
                                <w:sdt>
                                  <w:sdtPr>
                                    <w:rPr>
                                      <w:rFonts w:ascii="Tahoma" w:hAnsi="Tahoma" w:cs="Tahoma"/>
                                      <w:color w:val="595959" w:themeColor="text1" w:themeTint="A6"/>
                                      <w:sz w:val="20"/>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2B354D" w:rsidRPr="00CD62CF">
                                      <w:rPr>
                                        <w:rFonts w:ascii="Tahoma" w:hAnsi="Tahoma" w:cs="Tahoma"/>
                                        <w:color w:val="595959" w:themeColor="text1" w:themeTint="A6"/>
                                        <w:sz w:val="20"/>
                                        <w:szCs w:val="18"/>
                                      </w:rPr>
                                      <w:t>Senior Planner, sholt@dublin.oh.us</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9200</wp14:pctHeight>
                    </wp14:sizeRelV>
                  </wp:anchor>
                </w:drawing>
              </mc:Choice>
              <mc:Fallback>
                <w:pict>
                  <v:shape w14:anchorId="4B96FBCD" id="Text Box 152" o:spid="_x0000_s1028" type="#_x0000_t202" style="position:absolute;margin-left:-34.95pt;margin-top:575.25pt;width:537.5pt;height:1in;z-index:251660288;visibility:visible;mso-wrap-style:square;mso-width-percent:0;mso-height-percent:92;mso-wrap-distance-left:9pt;mso-wrap-distance-top:0;mso-wrap-distance-right:9pt;mso-wrap-distance-bottom:0;mso-position-horizontal:absolute;mso-position-horizontal-relative:margin;mso-position-vertical:absolute;mso-position-vertical-relative:margin;mso-width-percent:0;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" filled="f" stroked="f" strokeweight=".5pt">
                    <v:textbox inset="126pt,0,54pt,0">
                      <w:txbxContent>
                        <w:sdt>
                          <w:sdtPr>
                            <w:rPr>
                              <w:rFonts w:ascii="Tahoma" w:hAnsi="Tahoma" w:cs="Tahoma"/>
                              <w:color w:val="595959" w:themeColor="text1" w:themeTint="A6"/>
                              <w:sz w:val="32"/>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56F40B63" w14:textId="77777777" w:rsidR="002B354D" w:rsidRPr="00CD62CF" w:rsidRDefault="002B354D">
                              <w:pPr>
                                <w:pStyle w:val="NoSpacing"/>
                                <w:jc w:val="right"/>
                                <w:rPr>
                                  <w:rFonts w:ascii="Tahoma" w:hAnsi="Tahoma" w:cs="Tahoma"/>
                                  <w:color w:val="595959" w:themeColor="text1" w:themeTint="A6"/>
                                  <w:sz w:val="32"/>
                                  <w:szCs w:val="28"/>
                                </w:rPr>
                              </w:pPr>
                              <w:r w:rsidRPr="00CD62CF">
                                <w:rPr>
                                  <w:rFonts w:ascii="Tahoma" w:hAnsi="Tahoma" w:cs="Tahoma"/>
                                  <w:color w:val="595959" w:themeColor="text1" w:themeTint="A6"/>
                                  <w:sz w:val="32"/>
                                  <w:szCs w:val="28"/>
                                </w:rPr>
                                <w:t>Point of Contact: Sarah Holt</w:t>
                              </w:r>
                            </w:p>
                          </w:sdtContent>
                        </w:sdt>
                        <w:p w14:paraId="6B65B732" w14:textId="77777777" w:rsidR="002B354D" w:rsidRPr="00CD62CF" w:rsidRDefault="00046EEB">
                          <w:pPr>
                            <w:pStyle w:val="NoSpacing"/>
                            <w:jc w:val="right"/>
                            <w:rPr>
                              <w:rFonts w:ascii="Tahoma" w:hAnsi="Tahoma" w:cs="Tahoma"/>
                              <w:color w:val="595959" w:themeColor="text1" w:themeTint="A6"/>
                              <w:sz w:val="20"/>
                              <w:szCs w:val="18"/>
                            </w:rPr>
                          </w:pPr>
                          <w:sdt>
                            <w:sdtPr>
                              <w:rPr>
                                <w:rFonts w:ascii="Tahoma" w:hAnsi="Tahoma" w:cs="Tahoma"/>
                                <w:color w:val="595959" w:themeColor="text1" w:themeTint="A6"/>
                                <w:sz w:val="20"/>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2B354D" w:rsidRPr="00CD62CF">
                                <w:rPr>
                                  <w:rFonts w:ascii="Tahoma" w:hAnsi="Tahoma" w:cs="Tahoma"/>
                                  <w:color w:val="595959" w:themeColor="text1" w:themeTint="A6"/>
                                  <w:sz w:val="20"/>
                                  <w:szCs w:val="18"/>
                                </w:rPr>
                                <w:t>Senior Planner, sholt@dublin.oh.us</w:t>
                              </w:r>
                            </w:sdtContent>
                          </w:sdt>
                        </w:p>
                      </w:txbxContent>
                    </v:textbox>
                    <w10:wrap type="square" anchorx="margin" anchory="margin"/>
                  </v:shape>
                </w:pict>
              </mc:Fallback>
            </mc:AlternateContent>
          </w:r>
        </w:p>
      </w:sdtContent>
    </w:sdt>
    <w:p w14:paraId="4FEF1CDF" w14:textId="77777777" w:rsidR="00276CC9" w:rsidRDefault="00276CC9">
      <w:r>
        <w:br w:type="page"/>
      </w:r>
    </w:p>
    <w:sdt>
      <w:sdtPr>
        <w:rPr>
          <w:rFonts w:asciiTheme="minorHAnsi" w:eastAsiaTheme="minorHAnsi" w:hAnsiTheme="minorHAnsi" w:cstheme="minorBidi"/>
          <w:color w:val="auto"/>
          <w:sz w:val="22"/>
          <w:szCs w:val="22"/>
        </w:rPr>
        <w:id w:val="-616841437"/>
        <w:docPartObj>
          <w:docPartGallery w:val="Table of Contents"/>
          <w:docPartUnique/>
        </w:docPartObj>
      </w:sdtPr>
      <w:sdtEndPr>
        <w:rPr>
          <w:b/>
          <w:bCs/>
          <w:noProof/>
        </w:rPr>
      </w:sdtEndPr>
      <w:sdtContent>
        <w:p w14:paraId="23336AC9" w14:textId="77777777" w:rsidR="00276CC9" w:rsidRPr="00DB39F6" w:rsidRDefault="00276CC9">
          <w:pPr>
            <w:pStyle w:val="TOCHeading"/>
            <w:rPr>
              <w:rStyle w:val="Heading2Char"/>
              <w:sz w:val="32"/>
            </w:rPr>
          </w:pPr>
          <w:r w:rsidRPr="00DB39F6">
            <w:rPr>
              <w:rStyle w:val="Heading2Char"/>
              <w:sz w:val="32"/>
            </w:rPr>
            <w:t>Table of Contents</w:t>
          </w:r>
        </w:p>
        <w:p w14:paraId="06945759" w14:textId="77777777" w:rsidR="00276CC9" w:rsidRDefault="00276CC9"/>
        <w:p w14:paraId="03E798E6" w14:textId="77777777" w:rsidR="00276CC9" w:rsidRDefault="00276CC9">
          <w:r>
            <w:t>Property History</w:t>
          </w:r>
          <w:r w:rsidR="00FE400A">
            <w:tab/>
          </w:r>
          <w:r w:rsidR="00FE400A">
            <w:tab/>
          </w:r>
          <w:r w:rsidR="00FE400A">
            <w:tab/>
          </w:r>
          <w:r w:rsidR="00FE400A">
            <w:tab/>
          </w:r>
          <w:r w:rsidR="00FE400A">
            <w:tab/>
          </w:r>
          <w:r w:rsidR="00FE400A">
            <w:tab/>
          </w:r>
          <w:r w:rsidR="00FE400A">
            <w:tab/>
          </w:r>
          <w:r w:rsidR="00FE400A">
            <w:tab/>
          </w:r>
          <w:r w:rsidR="00FE400A">
            <w:tab/>
          </w:r>
          <w:r w:rsidR="00FE400A">
            <w:tab/>
            <w:t>2</w:t>
          </w:r>
        </w:p>
        <w:p w14:paraId="66E15F6F" w14:textId="77777777" w:rsidR="00276CC9" w:rsidRDefault="00276CC9">
          <w:r>
            <w:t>Individual Property Condition Assessments</w:t>
          </w:r>
          <w:r w:rsidR="00FE400A">
            <w:tab/>
          </w:r>
          <w:r w:rsidR="00FE400A">
            <w:tab/>
          </w:r>
          <w:r w:rsidR="00FE400A">
            <w:tab/>
          </w:r>
          <w:r w:rsidR="00FE400A">
            <w:tab/>
          </w:r>
          <w:r w:rsidR="00FE400A">
            <w:tab/>
          </w:r>
          <w:r w:rsidR="00FE400A">
            <w:tab/>
          </w:r>
          <w:r w:rsidR="00FE400A">
            <w:tab/>
            <w:t>3</w:t>
          </w:r>
        </w:p>
        <w:p w14:paraId="6F1701C8" w14:textId="77777777" w:rsidR="00276CC9" w:rsidRDefault="00276CC9">
          <w:r>
            <w:t>Rehabilitation/Renovation/Redevelopment Goals</w:t>
          </w:r>
          <w:r w:rsidR="00FE400A">
            <w:tab/>
          </w:r>
          <w:r w:rsidR="00FE400A">
            <w:tab/>
          </w:r>
          <w:r w:rsidR="00FE400A">
            <w:tab/>
          </w:r>
          <w:r w:rsidR="00FE400A">
            <w:tab/>
          </w:r>
          <w:r w:rsidR="00FE400A">
            <w:tab/>
          </w:r>
          <w:r w:rsidR="00FE400A">
            <w:tab/>
            <w:t>4</w:t>
          </w:r>
        </w:p>
        <w:p w14:paraId="60AC5B67" w14:textId="610228E7" w:rsidR="00276CC9" w:rsidRDefault="004B546C">
          <w:r>
            <w:t>Reserve Prices</w:t>
          </w:r>
          <w:r>
            <w:tab/>
          </w:r>
          <w:r>
            <w:tab/>
          </w:r>
          <w:r w:rsidR="0086422E">
            <w:tab/>
          </w:r>
          <w:r w:rsidR="0086422E">
            <w:tab/>
          </w:r>
          <w:r w:rsidR="0086422E">
            <w:tab/>
          </w:r>
          <w:r w:rsidR="0086422E">
            <w:tab/>
          </w:r>
          <w:r w:rsidR="0086422E">
            <w:tab/>
          </w:r>
          <w:r w:rsidR="0086422E">
            <w:tab/>
          </w:r>
          <w:r w:rsidR="0086422E">
            <w:tab/>
          </w:r>
          <w:r w:rsidR="0086422E">
            <w:tab/>
          </w:r>
          <w:r w:rsidR="0086422E">
            <w:tab/>
            <w:t>5</w:t>
          </w:r>
        </w:p>
        <w:p w14:paraId="4F3B6119" w14:textId="2CE098BE" w:rsidR="00276CC9" w:rsidRDefault="00276CC9">
          <w:r>
            <w:t>E</w:t>
          </w:r>
          <w:r w:rsidR="00361DBA">
            <w:t xml:space="preserve">xisting </w:t>
          </w:r>
          <w:r w:rsidR="002A623E">
            <w:t>E</w:t>
          </w:r>
          <w:r>
            <w:t>asement</w:t>
          </w:r>
          <w:r w:rsidR="0086422E">
            <w:tab/>
          </w:r>
          <w:r w:rsidR="0086422E">
            <w:tab/>
          </w:r>
          <w:r w:rsidR="0086422E">
            <w:tab/>
          </w:r>
          <w:r w:rsidR="0086422E">
            <w:tab/>
          </w:r>
          <w:r w:rsidR="0086422E">
            <w:tab/>
          </w:r>
          <w:r w:rsidR="0086422E">
            <w:tab/>
          </w:r>
          <w:r w:rsidR="0086422E">
            <w:tab/>
          </w:r>
          <w:r w:rsidR="0086422E">
            <w:tab/>
          </w:r>
          <w:r w:rsidR="0086422E">
            <w:tab/>
          </w:r>
          <w:r w:rsidR="0086422E">
            <w:tab/>
            <w:t>5</w:t>
          </w:r>
        </w:p>
        <w:p w14:paraId="3408DE64" w14:textId="77777777" w:rsidR="00276CC9" w:rsidRDefault="00276CC9">
          <w:r>
            <w:t>Zoning and Uses</w:t>
          </w:r>
          <w:r w:rsidR="00FE400A">
            <w:tab/>
          </w:r>
          <w:r w:rsidR="00FE400A">
            <w:tab/>
          </w:r>
          <w:r w:rsidR="00FE400A">
            <w:tab/>
          </w:r>
          <w:r w:rsidR="00FE400A">
            <w:tab/>
          </w:r>
          <w:r w:rsidR="00FE400A">
            <w:tab/>
          </w:r>
          <w:r w:rsidR="00FE400A">
            <w:tab/>
          </w:r>
          <w:r w:rsidR="00FE400A">
            <w:tab/>
          </w:r>
          <w:r w:rsidR="00FE400A">
            <w:tab/>
          </w:r>
          <w:r w:rsidR="00FE400A">
            <w:tab/>
          </w:r>
          <w:r w:rsidR="00FE400A">
            <w:tab/>
            <w:t>5</w:t>
          </w:r>
        </w:p>
        <w:p w14:paraId="534861CB" w14:textId="77777777" w:rsidR="00276CC9" w:rsidRDefault="00C579FE">
          <w:r>
            <w:t>Property Maintenance and Rehabilitation Requirements and Timeline</w:t>
          </w:r>
          <w:r w:rsidR="00FE400A">
            <w:tab/>
          </w:r>
          <w:r w:rsidR="00FE400A">
            <w:tab/>
          </w:r>
          <w:r w:rsidR="00FE400A">
            <w:tab/>
            <w:t>5</w:t>
          </w:r>
        </w:p>
        <w:p w14:paraId="1ADC7CD1" w14:textId="599254D1" w:rsidR="00276CC9" w:rsidRDefault="00EC5F58">
          <w:r>
            <w:t>Deed Restriction</w:t>
          </w:r>
          <w:r w:rsidR="00276CC9">
            <w:t xml:space="preserve"> </w:t>
          </w:r>
          <w:r w:rsidR="00FE400A">
            <w:tab/>
          </w:r>
          <w:r w:rsidR="00FE400A">
            <w:tab/>
          </w:r>
          <w:r w:rsidR="00FE400A">
            <w:tab/>
          </w:r>
          <w:r w:rsidR="00FE400A">
            <w:tab/>
          </w:r>
          <w:r w:rsidR="00FE400A">
            <w:tab/>
          </w:r>
          <w:r w:rsidR="00FE400A">
            <w:tab/>
          </w:r>
          <w:r w:rsidR="00FE400A">
            <w:tab/>
          </w:r>
          <w:r w:rsidR="00FE400A">
            <w:tab/>
          </w:r>
          <w:r w:rsidR="00FE400A">
            <w:tab/>
          </w:r>
          <w:r w:rsidR="00FE400A">
            <w:tab/>
          </w:r>
          <w:r w:rsidR="004B546C">
            <w:t>6</w:t>
          </w:r>
        </w:p>
        <w:p w14:paraId="17AD3020" w14:textId="315AF2E8" w:rsidR="00276CC9" w:rsidRDefault="00276CC9">
          <w:r>
            <w:t>Historic Walls</w:t>
          </w:r>
          <w:r w:rsidR="00FE400A">
            <w:tab/>
          </w:r>
          <w:r w:rsidR="00FE400A">
            <w:tab/>
          </w:r>
          <w:r w:rsidR="00FE400A">
            <w:tab/>
          </w:r>
          <w:r w:rsidR="00FE400A">
            <w:tab/>
          </w:r>
          <w:r w:rsidR="00FE400A">
            <w:tab/>
          </w:r>
          <w:r w:rsidR="00FE400A">
            <w:tab/>
          </w:r>
          <w:r w:rsidR="00FE400A">
            <w:tab/>
          </w:r>
          <w:r w:rsidR="00FE400A">
            <w:tab/>
          </w:r>
          <w:r w:rsidR="00FE400A">
            <w:tab/>
          </w:r>
          <w:r w:rsidR="00FE400A">
            <w:tab/>
          </w:r>
          <w:r w:rsidR="00FE400A">
            <w:tab/>
            <w:t>6</w:t>
          </w:r>
        </w:p>
        <w:p w14:paraId="09257EFC" w14:textId="2DDF4866" w:rsidR="0052473C" w:rsidRDefault="0052473C">
          <w:r>
            <w:t>City Improvements</w:t>
          </w:r>
          <w:r>
            <w:tab/>
          </w:r>
          <w:r>
            <w:tab/>
          </w:r>
          <w:r>
            <w:tab/>
          </w:r>
          <w:r>
            <w:tab/>
          </w:r>
          <w:r>
            <w:tab/>
          </w:r>
          <w:r>
            <w:tab/>
          </w:r>
          <w:r>
            <w:tab/>
          </w:r>
          <w:r>
            <w:tab/>
          </w:r>
          <w:r>
            <w:tab/>
          </w:r>
          <w:r>
            <w:tab/>
            <w:t>7</w:t>
          </w:r>
        </w:p>
        <w:p w14:paraId="4E2ED8EB" w14:textId="1AB437F5" w:rsidR="00276CC9" w:rsidRDefault="00276CC9"/>
        <w:p w14:paraId="0ED36495" w14:textId="77777777" w:rsidR="004B546C" w:rsidRDefault="004B546C"/>
        <w:p w14:paraId="76447DBE" w14:textId="77777777" w:rsidR="00276CC9" w:rsidRDefault="00276CC9">
          <w:r>
            <w:t>Appendix Documents:</w:t>
          </w:r>
        </w:p>
        <w:p w14:paraId="3C98E214" w14:textId="77777777" w:rsidR="00276CC9" w:rsidRDefault="00276CC9">
          <w:r>
            <w:t>A – Historical and Cultural Assessments</w:t>
          </w:r>
        </w:p>
        <w:p w14:paraId="5025DD13" w14:textId="19F075FD" w:rsidR="00276CC9" w:rsidRDefault="00276CC9">
          <w:r>
            <w:t>B – CTL Report</w:t>
          </w:r>
        </w:p>
        <w:p w14:paraId="19684D81" w14:textId="6A7215B8" w:rsidR="00C015F4" w:rsidRDefault="00C015F4" w:rsidP="00C015F4">
          <w:r>
            <w:t>C – 2022 Annual Letter</w:t>
          </w:r>
        </w:p>
        <w:p w14:paraId="38EB39A9" w14:textId="1B889FAA" w:rsidR="00C015F4" w:rsidRDefault="00C015F4">
          <w:r>
            <w:t>D – Riverview Village Proposal</w:t>
          </w:r>
        </w:p>
        <w:p w14:paraId="66CB1189" w14:textId="68DB0885" w:rsidR="00361DBA" w:rsidRDefault="00C015F4">
          <w:r>
            <w:t>E</w:t>
          </w:r>
          <w:r w:rsidR="00361DBA">
            <w:t xml:space="preserve"> – Recorded Easement</w:t>
          </w:r>
        </w:p>
        <w:p w14:paraId="579F0A80" w14:textId="613C33BD" w:rsidR="00276CC9" w:rsidRDefault="00361DBA">
          <w:r>
            <w:t xml:space="preserve">F - </w:t>
          </w:r>
          <w:r w:rsidR="00276CC9">
            <w:t>Code Enforcement List of Deficiencies</w:t>
          </w:r>
        </w:p>
        <w:p w14:paraId="4C5B6D1B" w14:textId="7B94CC49" w:rsidR="008C147F" w:rsidRDefault="00361DBA">
          <w:r>
            <w:t xml:space="preserve">G </w:t>
          </w:r>
          <w:r w:rsidR="00276CC9">
            <w:t>– Historic Stone Walls</w:t>
          </w:r>
        </w:p>
        <w:p w14:paraId="60EF0281" w14:textId="4327FEF8" w:rsidR="00276CC9" w:rsidRDefault="00361DBA">
          <w:r>
            <w:t>H</w:t>
          </w:r>
          <w:r w:rsidR="008C147F">
            <w:t xml:space="preserve"> – Riverside Crossing Park Master Plan</w:t>
          </w:r>
        </w:p>
      </w:sdtContent>
    </w:sdt>
    <w:p w14:paraId="4C400879" w14:textId="77777777" w:rsidR="00DB39F6" w:rsidRDefault="00DB39F6">
      <w:r>
        <w:br w:type="page"/>
      </w:r>
    </w:p>
    <w:p w14:paraId="4F91DC3A" w14:textId="77777777" w:rsidR="00CB3A5C" w:rsidRPr="00DB39F6" w:rsidRDefault="00DB39F6" w:rsidP="00DB39F6">
      <w:pPr>
        <w:pStyle w:val="Heading2"/>
      </w:pPr>
      <w:r w:rsidRPr="00DB39F6">
        <w:lastRenderedPageBreak/>
        <w:t>Property History</w:t>
      </w:r>
    </w:p>
    <w:p w14:paraId="29BA87D8" w14:textId="77777777" w:rsidR="00DB39F6" w:rsidRDefault="00DB39F6" w:rsidP="00DB39F6">
      <w:r w:rsidRPr="00DE6E15">
        <w:rPr>
          <w:noProof/>
        </w:rPr>
        <w:drawing>
          <wp:inline distT="0" distB="0" distL="0" distR="0" wp14:anchorId="06BDD3E3" wp14:editId="3B7655A6">
            <wp:extent cx="5943600" cy="3966210"/>
            <wp:effectExtent l="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0"/>
                    <a:stretch>
                      <a:fillRect/>
                    </a:stretch>
                  </pic:blipFill>
                  <pic:spPr>
                    <a:xfrm>
                      <a:off x="0" y="0"/>
                      <a:ext cx="5943600" cy="3966210"/>
                    </a:xfrm>
                    <a:prstGeom prst="rect">
                      <a:avLst/>
                    </a:prstGeom>
                  </pic:spPr>
                </pic:pic>
              </a:graphicData>
            </a:graphic>
          </wp:inline>
        </w:drawing>
      </w:r>
    </w:p>
    <w:p w14:paraId="73FA3D16" w14:textId="77777777" w:rsidR="00DB39F6" w:rsidRDefault="00DB39F6" w:rsidP="00DB39F6">
      <w:pPr>
        <w:pStyle w:val="BodyText"/>
        <w:spacing w:before="260" w:line="276" w:lineRule="auto"/>
        <w:ind w:right="843"/>
      </w:pPr>
      <w:r>
        <w:t>The</w:t>
      </w:r>
      <w:r>
        <w:rPr>
          <w:spacing w:val="-2"/>
        </w:rPr>
        <w:t xml:space="preserve"> </w:t>
      </w:r>
      <w:r>
        <w:t>properties (“Properties”) are located</w:t>
      </w:r>
      <w:r>
        <w:rPr>
          <w:spacing w:val="-1"/>
        </w:rPr>
        <w:t xml:space="preserve"> </w:t>
      </w:r>
      <w:r>
        <w:t>on</w:t>
      </w:r>
      <w:r>
        <w:rPr>
          <w:spacing w:val="-2"/>
        </w:rPr>
        <w:t xml:space="preserve"> </w:t>
      </w:r>
      <w:r>
        <w:t>North</w:t>
      </w:r>
      <w:r>
        <w:rPr>
          <w:spacing w:val="-2"/>
        </w:rPr>
        <w:t xml:space="preserve"> </w:t>
      </w:r>
      <w:r>
        <w:t>Riverview</w:t>
      </w:r>
      <w:r>
        <w:rPr>
          <w:spacing w:val="-1"/>
        </w:rPr>
        <w:t xml:space="preserve"> </w:t>
      </w:r>
      <w:r>
        <w:t>Street,</w:t>
      </w:r>
      <w:r>
        <w:rPr>
          <w:spacing w:val="-3"/>
        </w:rPr>
        <w:t xml:space="preserve"> </w:t>
      </w:r>
      <w:r>
        <w:t>just south</w:t>
      </w:r>
      <w:r>
        <w:rPr>
          <w:spacing w:val="-1"/>
        </w:rPr>
        <w:t xml:space="preserve"> </w:t>
      </w:r>
      <w:r>
        <w:t>of</w:t>
      </w:r>
      <w:r>
        <w:rPr>
          <w:spacing w:val="-1"/>
        </w:rPr>
        <w:t xml:space="preserve"> </w:t>
      </w:r>
      <w:r>
        <w:t>Wing Hill Lane and north</w:t>
      </w:r>
      <w:r>
        <w:rPr>
          <w:spacing w:val="-4"/>
        </w:rPr>
        <w:t xml:space="preserve"> </w:t>
      </w:r>
      <w:r>
        <w:t>of</w:t>
      </w:r>
      <w:r>
        <w:rPr>
          <w:spacing w:val="-1"/>
        </w:rPr>
        <w:t xml:space="preserve"> </w:t>
      </w:r>
      <w:r>
        <w:t>East Bridge</w:t>
      </w:r>
      <w:r>
        <w:rPr>
          <w:spacing w:val="-5"/>
        </w:rPr>
        <w:t xml:space="preserve"> </w:t>
      </w:r>
      <w:r>
        <w:t>Street.</w:t>
      </w:r>
      <w:r>
        <w:rPr>
          <w:spacing w:val="36"/>
        </w:rPr>
        <w:t xml:space="preserve"> </w:t>
      </w:r>
      <w:r>
        <w:t>All</w:t>
      </w:r>
      <w:r>
        <w:rPr>
          <w:spacing w:val="-10"/>
        </w:rPr>
        <w:t xml:space="preserve"> </w:t>
      </w:r>
      <w:r>
        <w:t>Properties</w:t>
      </w:r>
      <w:r>
        <w:rPr>
          <w:spacing w:val="-3"/>
        </w:rPr>
        <w:t xml:space="preserve"> </w:t>
      </w:r>
      <w:r>
        <w:t>face</w:t>
      </w:r>
      <w:r>
        <w:rPr>
          <w:spacing w:val="-5"/>
        </w:rPr>
        <w:t xml:space="preserve"> </w:t>
      </w:r>
      <w:r>
        <w:t>North</w:t>
      </w:r>
      <w:r>
        <w:rPr>
          <w:spacing w:val="-4"/>
        </w:rPr>
        <w:t xml:space="preserve"> </w:t>
      </w:r>
      <w:r>
        <w:t>Riverview</w:t>
      </w:r>
      <w:r>
        <w:rPr>
          <w:spacing w:val="-10"/>
        </w:rPr>
        <w:t xml:space="preserve"> </w:t>
      </w:r>
      <w:r>
        <w:t>Street,</w:t>
      </w:r>
      <w:r>
        <w:rPr>
          <w:spacing w:val="-1"/>
        </w:rPr>
        <w:t xml:space="preserve"> </w:t>
      </w:r>
      <w:r>
        <w:t>and</w:t>
      </w:r>
      <w:r>
        <w:rPr>
          <w:spacing w:val="-6"/>
        </w:rPr>
        <w:t xml:space="preserve"> two </w:t>
      </w:r>
      <w:r>
        <w:t>have</w:t>
      </w:r>
      <w:r>
        <w:rPr>
          <w:spacing w:val="-5"/>
        </w:rPr>
        <w:t xml:space="preserve"> </w:t>
      </w:r>
      <w:r>
        <w:t>access from North Blacksmith Lane, an alley.</w:t>
      </w:r>
      <w:r>
        <w:rPr>
          <w:spacing w:val="40"/>
        </w:rPr>
        <w:t xml:space="preserve"> </w:t>
      </w:r>
    </w:p>
    <w:p w14:paraId="62066A1A" w14:textId="77777777" w:rsidR="00DB39F6" w:rsidRDefault="00DB39F6" w:rsidP="00DB39F6">
      <w:pPr>
        <w:pStyle w:val="BodyText"/>
        <w:spacing w:before="118" w:line="276" w:lineRule="auto"/>
        <w:ind w:right="843"/>
      </w:pPr>
      <w:r>
        <w:t>The homes were constructed between ca. 1850 and 1927. They each represent a sampling of the different styles of homes constructed during that period. Commonalities of construction utilized for each property are stone basements, wood frame construction, either shingle or metal</w:t>
      </w:r>
      <w:r>
        <w:rPr>
          <w:spacing w:val="-3"/>
        </w:rPr>
        <w:t xml:space="preserve"> </w:t>
      </w:r>
      <w:r>
        <w:t>standing</w:t>
      </w:r>
      <w:r>
        <w:rPr>
          <w:spacing w:val="-4"/>
        </w:rPr>
        <w:t xml:space="preserve"> </w:t>
      </w:r>
      <w:r>
        <w:t>seam</w:t>
      </w:r>
      <w:r>
        <w:rPr>
          <w:spacing w:val="-6"/>
        </w:rPr>
        <w:t xml:space="preserve"> </w:t>
      </w:r>
      <w:r>
        <w:t>roofs,</w:t>
      </w:r>
      <w:r>
        <w:rPr>
          <w:spacing w:val="-2"/>
        </w:rPr>
        <w:t xml:space="preserve"> </w:t>
      </w:r>
      <w:r>
        <w:t>and</w:t>
      </w:r>
      <w:r>
        <w:rPr>
          <w:spacing w:val="-2"/>
        </w:rPr>
        <w:t xml:space="preserve"> </w:t>
      </w:r>
      <w:r>
        <w:t>single-pane</w:t>
      </w:r>
      <w:r>
        <w:rPr>
          <w:spacing w:val="-6"/>
        </w:rPr>
        <w:t xml:space="preserve"> </w:t>
      </w:r>
      <w:r>
        <w:t>windows.</w:t>
      </w:r>
      <w:r>
        <w:rPr>
          <w:spacing w:val="-3"/>
        </w:rPr>
        <w:t xml:space="preserve"> </w:t>
      </w:r>
      <w:r>
        <w:t>The</w:t>
      </w:r>
      <w:r>
        <w:rPr>
          <w:spacing w:val="-6"/>
        </w:rPr>
        <w:t xml:space="preserve"> </w:t>
      </w:r>
      <w:r>
        <w:t>exterior</w:t>
      </w:r>
      <w:r>
        <w:rPr>
          <w:spacing w:val="-5"/>
        </w:rPr>
        <w:t xml:space="preserve"> </w:t>
      </w:r>
      <w:r>
        <w:t>and</w:t>
      </w:r>
      <w:r>
        <w:rPr>
          <w:spacing w:val="-5"/>
        </w:rPr>
        <w:t xml:space="preserve"> </w:t>
      </w:r>
      <w:r>
        <w:t>interior</w:t>
      </w:r>
      <w:r>
        <w:rPr>
          <w:spacing w:val="-3"/>
        </w:rPr>
        <w:t xml:space="preserve"> </w:t>
      </w:r>
      <w:r>
        <w:t>materials</w:t>
      </w:r>
      <w:r>
        <w:rPr>
          <w:spacing w:val="-2"/>
        </w:rPr>
        <w:t xml:space="preserve"> </w:t>
      </w:r>
      <w:r>
        <w:t>are</w:t>
      </w:r>
      <w:r>
        <w:rPr>
          <w:spacing w:val="-6"/>
        </w:rPr>
        <w:t xml:space="preserve"> </w:t>
      </w:r>
      <w:r>
        <w:t>a mix</w:t>
      </w:r>
      <w:r>
        <w:rPr>
          <w:spacing w:val="-3"/>
        </w:rPr>
        <w:t xml:space="preserve"> </w:t>
      </w:r>
      <w:r>
        <w:t>of</w:t>
      </w:r>
      <w:r>
        <w:rPr>
          <w:spacing w:val="-7"/>
        </w:rPr>
        <w:t xml:space="preserve"> </w:t>
      </w:r>
      <w:r>
        <w:t>original</w:t>
      </w:r>
      <w:r>
        <w:rPr>
          <w:spacing w:val="-4"/>
        </w:rPr>
        <w:t xml:space="preserve"> </w:t>
      </w:r>
      <w:r>
        <w:t>and</w:t>
      </w:r>
      <w:r>
        <w:rPr>
          <w:spacing w:val="-6"/>
        </w:rPr>
        <w:t xml:space="preserve"> </w:t>
      </w:r>
      <w:r>
        <w:t>replacement</w:t>
      </w:r>
      <w:r>
        <w:rPr>
          <w:spacing w:val="-1"/>
        </w:rPr>
        <w:t xml:space="preserve"> </w:t>
      </w:r>
      <w:r>
        <w:t>and</w:t>
      </w:r>
      <w:r>
        <w:rPr>
          <w:spacing w:val="-4"/>
        </w:rPr>
        <w:t xml:space="preserve"> </w:t>
      </w:r>
      <w:r>
        <w:t>are</w:t>
      </w:r>
      <w:r>
        <w:rPr>
          <w:spacing w:val="-8"/>
        </w:rPr>
        <w:t xml:space="preserve"> </w:t>
      </w:r>
      <w:r>
        <w:t>in</w:t>
      </w:r>
      <w:r>
        <w:rPr>
          <w:spacing w:val="-5"/>
        </w:rPr>
        <w:t xml:space="preserve"> </w:t>
      </w:r>
      <w:r>
        <w:t>various</w:t>
      </w:r>
      <w:r>
        <w:rPr>
          <w:spacing w:val="-7"/>
        </w:rPr>
        <w:t xml:space="preserve"> </w:t>
      </w:r>
      <w:r>
        <w:t>states</w:t>
      </w:r>
      <w:r>
        <w:rPr>
          <w:spacing w:val="-4"/>
        </w:rPr>
        <w:t xml:space="preserve"> </w:t>
      </w:r>
      <w:r>
        <w:t>of</w:t>
      </w:r>
      <w:r>
        <w:rPr>
          <w:spacing w:val="-7"/>
        </w:rPr>
        <w:t xml:space="preserve"> </w:t>
      </w:r>
      <w:r>
        <w:t xml:space="preserve">repair. Some historic interior elements are missing. </w:t>
      </w:r>
    </w:p>
    <w:p w14:paraId="2B21640D" w14:textId="77777777" w:rsidR="00DB39F6" w:rsidRDefault="00DB39F6" w:rsidP="00DB39F6">
      <w:pPr>
        <w:pStyle w:val="BodyText"/>
        <w:spacing w:before="122" w:line="276" w:lineRule="auto"/>
        <w:ind w:right="879"/>
      </w:pPr>
      <w:r>
        <w:t>All</w:t>
      </w:r>
      <w:r>
        <w:rPr>
          <w:spacing w:val="-5"/>
        </w:rPr>
        <w:t xml:space="preserve"> </w:t>
      </w:r>
      <w:r>
        <w:t>of</w:t>
      </w:r>
      <w:r>
        <w:rPr>
          <w:spacing w:val="-5"/>
        </w:rPr>
        <w:t xml:space="preserve"> </w:t>
      </w:r>
      <w:r>
        <w:t>the</w:t>
      </w:r>
      <w:r>
        <w:rPr>
          <w:spacing w:val="-10"/>
        </w:rPr>
        <w:t xml:space="preserve"> </w:t>
      </w:r>
      <w:r>
        <w:t>Properties</w:t>
      </w:r>
      <w:r>
        <w:rPr>
          <w:spacing w:val="-4"/>
        </w:rPr>
        <w:t xml:space="preserve"> </w:t>
      </w:r>
      <w:r>
        <w:t>are</w:t>
      </w:r>
      <w:r>
        <w:rPr>
          <w:spacing w:val="-8"/>
        </w:rPr>
        <w:t xml:space="preserve"> </w:t>
      </w:r>
      <w:r>
        <w:t>recommended</w:t>
      </w:r>
      <w:r>
        <w:rPr>
          <w:spacing w:val="-4"/>
        </w:rPr>
        <w:t xml:space="preserve"> </w:t>
      </w:r>
      <w:r>
        <w:t>contributing</w:t>
      </w:r>
      <w:r>
        <w:rPr>
          <w:spacing w:val="-3"/>
        </w:rPr>
        <w:t xml:space="preserve"> </w:t>
      </w:r>
      <w:r>
        <w:t>to</w:t>
      </w:r>
      <w:r>
        <w:rPr>
          <w:spacing w:val="-6"/>
        </w:rPr>
        <w:t xml:space="preserve"> </w:t>
      </w:r>
      <w:r>
        <w:t>the</w:t>
      </w:r>
      <w:r>
        <w:rPr>
          <w:spacing w:val="-7"/>
        </w:rPr>
        <w:t xml:space="preserve"> </w:t>
      </w:r>
      <w:r>
        <w:t>Dublin</w:t>
      </w:r>
      <w:r>
        <w:rPr>
          <w:spacing w:val="-5"/>
        </w:rPr>
        <w:t xml:space="preserve"> </w:t>
      </w:r>
      <w:r>
        <w:t>Historic</w:t>
      </w:r>
      <w:r>
        <w:rPr>
          <w:spacing w:val="-10"/>
        </w:rPr>
        <w:t xml:space="preserve"> </w:t>
      </w:r>
      <w:r>
        <w:t>District</w:t>
      </w:r>
      <w:r>
        <w:rPr>
          <w:spacing w:val="-1"/>
        </w:rPr>
        <w:t xml:space="preserve"> </w:t>
      </w:r>
      <w:r>
        <w:t>by</w:t>
      </w:r>
      <w:r>
        <w:rPr>
          <w:spacing w:val="-6"/>
        </w:rPr>
        <w:t xml:space="preserve"> </w:t>
      </w:r>
      <w:r>
        <w:t>the</w:t>
      </w:r>
      <w:r>
        <w:rPr>
          <w:spacing w:val="-5"/>
        </w:rPr>
        <w:t xml:space="preserve"> </w:t>
      </w:r>
      <w:r>
        <w:t>2017 Historic and Cultural Assessment. Contributing structures are those that add to the historic integrity</w:t>
      </w:r>
      <w:r>
        <w:rPr>
          <w:spacing w:val="-6"/>
        </w:rPr>
        <w:t xml:space="preserve"> </w:t>
      </w:r>
      <w:r>
        <w:t>or</w:t>
      </w:r>
      <w:r>
        <w:rPr>
          <w:spacing w:val="-4"/>
        </w:rPr>
        <w:t xml:space="preserve"> </w:t>
      </w:r>
      <w:r>
        <w:t>architectural</w:t>
      </w:r>
      <w:r>
        <w:rPr>
          <w:spacing w:val="-7"/>
        </w:rPr>
        <w:t xml:space="preserve"> </w:t>
      </w:r>
      <w:r>
        <w:t>quality</w:t>
      </w:r>
      <w:r>
        <w:rPr>
          <w:spacing w:val="-3"/>
        </w:rPr>
        <w:t xml:space="preserve"> </w:t>
      </w:r>
      <w:r>
        <w:t>of</w:t>
      </w:r>
      <w:r>
        <w:rPr>
          <w:spacing w:val="-7"/>
        </w:rPr>
        <w:t xml:space="preserve"> </w:t>
      </w:r>
      <w:r>
        <w:t>a</w:t>
      </w:r>
      <w:r>
        <w:rPr>
          <w:spacing w:val="-3"/>
        </w:rPr>
        <w:t xml:space="preserve"> </w:t>
      </w:r>
      <w:r>
        <w:t>historic</w:t>
      </w:r>
      <w:r>
        <w:rPr>
          <w:spacing w:val="-7"/>
        </w:rPr>
        <w:t xml:space="preserve"> </w:t>
      </w:r>
      <w:r>
        <w:t>district.</w:t>
      </w:r>
      <w:r>
        <w:rPr>
          <w:spacing w:val="-3"/>
        </w:rPr>
        <w:t xml:space="preserve"> </w:t>
      </w:r>
      <w:r>
        <w:t>As</w:t>
      </w:r>
      <w:r>
        <w:rPr>
          <w:spacing w:val="-3"/>
        </w:rPr>
        <w:t xml:space="preserve"> </w:t>
      </w:r>
      <w:r>
        <w:t>a</w:t>
      </w:r>
      <w:r>
        <w:rPr>
          <w:spacing w:val="-5"/>
        </w:rPr>
        <w:t xml:space="preserve"> </w:t>
      </w:r>
      <w:r>
        <w:t>result,</w:t>
      </w:r>
      <w:r>
        <w:rPr>
          <w:spacing w:val="-3"/>
        </w:rPr>
        <w:t xml:space="preserve"> </w:t>
      </w:r>
      <w:r>
        <w:t>these</w:t>
      </w:r>
      <w:r>
        <w:rPr>
          <w:spacing w:val="-7"/>
        </w:rPr>
        <w:t xml:space="preserve"> </w:t>
      </w:r>
      <w:r>
        <w:t>Properties</w:t>
      </w:r>
      <w:r>
        <w:rPr>
          <w:spacing w:val="-2"/>
        </w:rPr>
        <w:t xml:space="preserve"> </w:t>
      </w:r>
      <w:r>
        <w:t>come</w:t>
      </w:r>
      <w:r>
        <w:rPr>
          <w:spacing w:val="-6"/>
        </w:rPr>
        <w:t xml:space="preserve"> </w:t>
      </w:r>
      <w:r>
        <w:t xml:space="preserve">under the purview of the Architectural Review Board, which approves all changes in the Historic </w:t>
      </w:r>
      <w:r>
        <w:rPr>
          <w:spacing w:val="-2"/>
        </w:rPr>
        <w:t xml:space="preserve">District. See the Historical and Cultural Assessment Report on the individual properties in Appendix A. </w:t>
      </w:r>
    </w:p>
    <w:p w14:paraId="3B08232F" w14:textId="77777777" w:rsidR="00DB39F6" w:rsidRDefault="00DB39F6" w:rsidP="00DB39F6">
      <w:pPr>
        <w:pStyle w:val="BodyText"/>
        <w:spacing w:before="160" w:line="276" w:lineRule="auto"/>
        <w:ind w:right="843"/>
      </w:pPr>
      <w:r>
        <w:t xml:space="preserve">As part of the City’s purchase of these Properties, CTL Engineering, Inc. was hired to perform a Property Condition Assessment (PCA) for all properties. These were completed on December 10 and 11, 2020. The Properties were assessed individually </w:t>
      </w:r>
      <w:r>
        <w:lastRenderedPageBreak/>
        <w:t>to determine</w:t>
      </w:r>
      <w:r>
        <w:rPr>
          <w:spacing w:val="-9"/>
        </w:rPr>
        <w:t xml:space="preserve"> </w:t>
      </w:r>
      <w:r>
        <w:t>the</w:t>
      </w:r>
      <w:r>
        <w:rPr>
          <w:spacing w:val="-8"/>
        </w:rPr>
        <w:t xml:space="preserve"> </w:t>
      </w:r>
      <w:r>
        <w:t>general</w:t>
      </w:r>
      <w:r>
        <w:rPr>
          <w:spacing w:val="-5"/>
        </w:rPr>
        <w:t xml:space="preserve"> </w:t>
      </w:r>
      <w:r>
        <w:t>condition</w:t>
      </w:r>
      <w:r>
        <w:rPr>
          <w:spacing w:val="-8"/>
        </w:rPr>
        <w:t xml:space="preserve"> </w:t>
      </w:r>
      <w:r>
        <w:t>of</w:t>
      </w:r>
      <w:r>
        <w:rPr>
          <w:spacing w:val="-6"/>
        </w:rPr>
        <w:t xml:space="preserve"> </w:t>
      </w:r>
      <w:r>
        <w:t>each:</w:t>
      </w:r>
      <w:r>
        <w:rPr>
          <w:spacing w:val="-6"/>
        </w:rPr>
        <w:t xml:space="preserve"> </w:t>
      </w:r>
      <w:r>
        <w:t>the</w:t>
      </w:r>
      <w:r>
        <w:rPr>
          <w:spacing w:val="-8"/>
        </w:rPr>
        <w:t xml:space="preserve"> </w:t>
      </w:r>
      <w:r>
        <w:t>exterior</w:t>
      </w:r>
      <w:r>
        <w:rPr>
          <w:spacing w:val="-5"/>
        </w:rPr>
        <w:t xml:space="preserve"> </w:t>
      </w:r>
      <w:r>
        <w:t>building</w:t>
      </w:r>
      <w:r>
        <w:rPr>
          <w:spacing w:val="-7"/>
        </w:rPr>
        <w:t xml:space="preserve"> </w:t>
      </w:r>
      <w:r>
        <w:t>envelope</w:t>
      </w:r>
      <w:r>
        <w:rPr>
          <w:spacing w:val="-8"/>
        </w:rPr>
        <w:t xml:space="preserve"> </w:t>
      </w:r>
      <w:r>
        <w:t>(siding,</w:t>
      </w:r>
      <w:r>
        <w:rPr>
          <w:spacing w:val="-4"/>
        </w:rPr>
        <w:t xml:space="preserve"> </w:t>
      </w:r>
      <w:r>
        <w:t>roof,</w:t>
      </w:r>
      <w:r>
        <w:rPr>
          <w:spacing w:val="-6"/>
        </w:rPr>
        <w:t xml:space="preserve"> </w:t>
      </w:r>
      <w:r>
        <w:t>doors,</w:t>
      </w:r>
      <w:r>
        <w:rPr>
          <w:spacing w:val="-5"/>
        </w:rPr>
        <w:t xml:space="preserve"> </w:t>
      </w:r>
      <w:r>
        <w:t>and windows); interior spaces (floors, walls, ceilings, doors, plumbing fixtures, and casework); mechanical/electrical/plumbing (MEP) systems; and an environmental survey checked for the presence</w:t>
      </w:r>
      <w:r>
        <w:rPr>
          <w:spacing w:val="-1"/>
        </w:rPr>
        <w:t xml:space="preserve"> </w:t>
      </w:r>
      <w:r>
        <w:t>of Hazardous Containing Materials</w:t>
      </w:r>
      <w:r>
        <w:rPr>
          <w:spacing w:val="-3"/>
        </w:rPr>
        <w:t xml:space="preserve"> </w:t>
      </w:r>
      <w:r>
        <w:t>(HCM). These</w:t>
      </w:r>
      <w:r>
        <w:rPr>
          <w:spacing w:val="-1"/>
        </w:rPr>
        <w:t xml:space="preserve"> </w:t>
      </w:r>
      <w:r>
        <w:t>assessments were</w:t>
      </w:r>
      <w:r>
        <w:rPr>
          <w:spacing w:val="-2"/>
        </w:rPr>
        <w:t xml:space="preserve"> </w:t>
      </w:r>
      <w:r>
        <w:t>performed on</w:t>
      </w:r>
      <w:r>
        <w:rPr>
          <w:spacing w:val="-1"/>
        </w:rPr>
        <w:t xml:space="preserve"> </w:t>
      </w:r>
      <w:r>
        <w:t>the main residences as well as the outbuildings.</w:t>
      </w:r>
    </w:p>
    <w:p w14:paraId="423AA175" w14:textId="77777777" w:rsidR="00DB39F6" w:rsidRDefault="00DB39F6" w:rsidP="00DB39F6">
      <w:pPr>
        <w:pStyle w:val="BodyText"/>
        <w:spacing w:before="117" w:line="276" w:lineRule="auto"/>
        <w:ind w:right="817"/>
      </w:pPr>
      <w:r>
        <w:t>In summary, the overall general condition of the Properties ranged between fair (two properties) and good (one property). All of the properties were found to have HCM present in the form of asbestos-containing materials and lead-based paint. All of the properties need electrical,</w:t>
      </w:r>
      <w:r>
        <w:rPr>
          <w:spacing w:val="-4"/>
        </w:rPr>
        <w:t xml:space="preserve"> </w:t>
      </w:r>
      <w:r>
        <w:t>mechanical,</w:t>
      </w:r>
      <w:r>
        <w:rPr>
          <w:spacing w:val="-2"/>
        </w:rPr>
        <w:t xml:space="preserve"> </w:t>
      </w:r>
      <w:r>
        <w:t>and</w:t>
      </w:r>
      <w:r>
        <w:rPr>
          <w:spacing w:val="-1"/>
        </w:rPr>
        <w:t xml:space="preserve"> </w:t>
      </w:r>
      <w:r>
        <w:t>plumbing</w:t>
      </w:r>
      <w:r>
        <w:rPr>
          <w:spacing w:val="-4"/>
        </w:rPr>
        <w:t xml:space="preserve"> </w:t>
      </w:r>
      <w:r>
        <w:t>work</w:t>
      </w:r>
      <w:r>
        <w:rPr>
          <w:spacing w:val="-8"/>
        </w:rPr>
        <w:t xml:space="preserve"> </w:t>
      </w:r>
      <w:r>
        <w:t>to</w:t>
      </w:r>
      <w:r>
        <w:rPr>
          <w:spacing w:val="-6"/>
        </w:rPr>
        <w:t xml:space="preserve"> </w:t>
      </w:r>
      <w:r>
        <w:t>bring</w:t>
      </w:r>
      <w:r>
        <w:rPr>
          <w:spacing w:val="-9"/>
        </w:rPr>
        <w:t xml:space="preserve"> </w:t>
      </w:r>
      <w:r>
        <w:t>them</w:t>
      </w:r>
      <w:r>
        <w:rPr>
          <w:spacing w:val="-4"/>
        </w:rPr>
        <w:t xml:space="preserve"> </w:t>
      </w:r>
      <w:r>
        <w:t>up</w:t>
      </w:r>
      <w:r>
        <w:rPr>
          <w:spacing w:val="-4"/>
        </w:rPr>
        <w:t xml:space="preserve"> </w:t>
      </w:r>
      <w:r>
        <w:t>to</w:t>
      </w:r>
      <w:r>
        <w:rPr>
          <w:spacing w:val="-4"/>
        </w:rPr>
        <w:t xml:space="preserve"> </w:t>
      </w:r>
      <w:r>
        <w:t>code.</w:t>
      </w:r>
      <w:r>
        <w:rPr>
          <w:spacing w:val="-7"/>
        </w:rPr>
        <w:t xml:space="preserve"> </w:t>
      </w:r>
      <w:r>
        <w:t>Most</w:t>
      </w:r>
      <w:r>
        <w:rPr>
          <w:spacing w:val="-4"/>
        </w:rPr>
        <w:t xml:space="preserve"> </w:t>
      </w:r>
      <w:r>
        <w:t>of</w:t>
      </w:r>
      <w:r>
        <w:rPr>
          <w:spacing w:val="-5"/>
        </w:rPr>
        <w:t xml:space="preserve"> </w:t>
      </w:r>
      <w:r>
        <w:t>the</w:t>
      </w:r>
      <w:r>
        <w:rPr>
          <w:spacing w:val="-7"/>
        </w:rPr>
        <w:t xml:space="preserve"> </w:t>
      </w:r>
      <w:r>
        <w:t>roofs</w:t>
      </w:r>
      <w:r>
        <w:rPr>
          <w:spacing w:val="-3"/>
        </w:rPr>
        <w:t xml:space="preserve"> </w:t>
      </w:r>
      <w:r>
        <w:t>are</w:t>
      </w:r>
      <w:r>
        <w:rPr>
          <w:spacing w:val="-5"/>
        </w:rPr>
        <w:t xml:space="preserve"> </w:t>
      </w:r>
      <w:r>
        <w:t>in</w:t>
      </w:r>
      <w:r>
        <w:rPr>
          <w:spacing w:val="-5"/>
        </w:rPr>
        <w:t xml:space="preserve"> </w:t>
      </w:r>
      <w:r>
        <w:t>fair to poor condition and in need of replacement. Some roofs need immediate attention, and there are structural issues for the first floor of some homes where the floor joists are damaged due to dry rot and stress over decades of use. Some of the homes also need the siding replaced and masonry tuck-pointed.</w:t>
      </w:r>
    </w:p>
    <w:p w14:paraId="5E50E81C" w14:textId="77777777" w:rsidR="00DB39F6" w:rsidRDefault="00DB39F6" w:rsidP="00DB39F6">
      <w:pPr>
        <w:pStyle w:val="BodyText"/>
        <w:spacing w:before="124" w:line="276" w:lineRule="auto"/>
        <w:ind w:right="843"/>
      </w:pPr>
      <w:r>
        <w:t>A</w:t>
      </w:r>
      <w:r>
        <w:rPr>
          <w:spacing w:val="-4"/>
        </w:rPr>
        <w:t xml:space="preserve"> </w:t>
      </w:r>
      <w:r>
        <w:t>summary</w:t>
      </w:r>
      <w:r>
        <w:rPr>
          <w:spacing w:val="-4"/>
        </w:rPr>
        <w:t xml:space="preserve"> </w:t>
      </w:r>
      <w:r>
        <w:t>of</w:t>
      </w:r>
      <w:r>
        <w:rPr>
          <w:spacing w:val="-7"/>
        </w:rPr>
        <w:t xml:space="preserve"> </w:t>
      </w:r>
      <w:r>
        <w:t>the</w:t>
      </w:r>
      <w:r>
        <w:rPr>
          <w:spacing w:val="-7"/>
        </w:rPr>
        <w:t xml:space="preserve"> </w:t>
      </w:r>
      <w:r>
        <w:t>individual</w:t>
      </w:r>
      <w:r>
        <w:rPr>
          <w:spacing w:val="-3"/>
        </w:rPr>
        <w:t xml:space="preserve"> </w:t>
      </w:r>
      <w:r>
        <w:t>conditions</w:t>
      </w:r>
      <w:r>
        <w:rPr>
          <w:spacing w:val="-7"/>
        </w:rPr>
        <w:t xml:space="preserve"> </w:t>
      </w:r>
      <w:r>
        <w:t>of</w:t>
      </w:r>
      <w:r>
        <w:rPr>
          <w:spacing w:val="-5"/>
        </w:rPr>
        <w:t xml:space="preserve"> </w:t>
      </w:r>
      <w:r>
        <w:t>each</w:t>
      </w:r>
      <w:r>
        <w:rPr>
          <w:spacing w:val="-5"/>
        </w:rPr>
        <w:t xml:space="preserve"> </w:t>
      </w:r>
      <w:r>
        <w:t>property</w:t>
      </w:r>
      <w:r>
        <w:rPr>
          <w:spacing w:val="-3"/>
        </w:rPr>
        <w:t xml:space="preserve"> </w:t>
      </w:r>
      <w:r>
        <w:t>is</w:t>
      </w:r>
      <w:r>
        <w:rPr>
          <w:spacing w:val="-7"/>
        </w:rPr>
        <w:t xml:space="preserve"> </w:t>
      </w:r>
      <w:r>
        <w:t>below,</w:t>
      </w:r>
      <w:r>
        <w:rPr>
          <w:spacing w:val="-7"/>
        </w:rPr>
        <w:t xml:space="preserve"> </w:t>
      </w:r>
      <w:r>
        <w:t>while</w:t>
      </w:r>
      <w:r>
        <w:rPr>
          <w:spacing w:val="-8"/>
        </w:rPr>
        <w:t xml:space="preserve"> </w:t>
      </w:r>
      <w:r>
        <w:t>photos</w:t>
      </w:r>
      <w:r>
        <w:rPr>
          <w:spacing w:val="-4"/>
        </w:rPr>
        <w:t xml:space="preserve"> </w:t>
      </w:r>
      <w:r>
        <w:t>of</w:t>
      </w:r>
      <w:r>
        <w:rPr>
          <w:spacing w:val="-9"/>
        </w:rPr>
        <w:t xml:space="preserve"> </w:t>
      </w:r>
      <w:r>
        <w:t>the</w:t>
      </w:r>
      <w:r>
        <w:rPr>
          <w:spacing w:val="-7"/>
        </w:rPr>
        <w:t xml:space="preserve"> </w:t>
      </w:r>
      <w:r>
        <w:t xml:space="preserve">Properties and detailed PCAs from CTL are in the Appendix B. </w:t>
      </w:r>
    </w:p>
    <w:p w14:paraId="60E55582" w14:textId="77777777" w:rsidR="00DB39F6" w:rsidRPr="00CB6900" w:rsidRDefault="00DB39F6" w:rsidP="00DB39F6"/>
    <w:p w14:paraId="590E462D" w14:textId="77777777" w:rsidR="00DB39F6" w:rsidRDefault="00DB39F6" w:rsidP="00DB39F6">
      <w:pPr>
        <w:pStyle w:val="Heading2"/>
      </w:pPr>
      <w:r>
        <w:t>Individual Property Condition Assessments</w:t>
      </w:r>
    </w:p>
    <w:p w14:paraId="13A7000C" w14:textId="77777777" w:rsidR="00DB39F6" w:rsidRPr="00C579FE" w:rsidRDefault="00DB39F6" w:rsidP="00DB39F6">
      <w:pPr>
        <w:pStyle w:val="Heading3"/>
        <w:spacing w:before="263"/>
        <w:rPr>
          <w:b/>
        </w:rPr>
      </w:pPr>
      <w:r w:rsidRPr="00C579FE">
        <w:rPr>
          <w:b/>
        </w:rPr>
        <w:t>17</w:t>
      </w:r>
      <w:r w:rsidRPr="00C579FE">
        <w:rPr>
          <w:b/>
          <w:spacing w:val="-14"/>
        </w:rPr>
        <w:t xml:space="preserve"> </w:t>
      </w:r>
      <w:r w:rsidRPr="00C579FE">
        <w:rPr>
          <w:b/>
        </w:rPr>
        <w:t>North</w:t>
      </w:r>
      <w:r w:rsidRPr="00C579FE">
        <w:rPr>
          <w:b/>
          <w:spacing w:val="-10"/>
        </w:rPr>
        <w:t xml:space="preserve"> </w:t>
      </w:r>
      <w:r w:rsidRPr="00C579FE">
        <w:rPr>
          <w:b/>
        </w:rPr>
        <w:t>Riverview</w:t>
      </w:r>
      <w:r w:rsidRPr="00C579FE">
        <w:rPr>
          <w:b/>
          <w:spacing w:val="-9"/>
        </w:rPr>
        <w:t xml:space="preserve"> </w:t>
      </w:r>
      <w:r w:rsidRPr="00C579FE">
        <w:rPr>
          <w:b/>
          <w:spacing w:val="-2"/>
        </w:rPr>
        <w:t>Street</w:t>
      </w:r>
    </w:p>
    <w:p w14:paraId="08B97BB8" w14:textId="77777777" w:rsidR="00DB39F6" w:rsidRDefault="00DB39F6" w:rsidP="00DB39F6">
      <w:pPr>
        <w:pStyle w:val="BodyText"/>
        <w:spacing w:before="185" w:line="259" w:lineRule="auto"/>
        <w:ind w:right="843"/>
      </w:pPr>
      <w:r>
        <w:t>This structure is a 1.5-story, Craftsman-style, single-family house resting on a concrete block foundation. West of the house is a detached garage. The interior wood finishes are mostly original and in good condition. Most of the interior doors are original and have been well-maintained.</w:t>
      </w:r>
      <w:r>
        <w:rPr>
          <w:spacing w:val="-4"/>
        </w:rPr>
        <w:t xml:space="preserve"> </w:t>
      </w:r>
      <w:r>
        <w:t>The</w:t>
      </w:r>
      <w:r>
        <w:rPr>
          <w:spacing w:val="-9"/>
        </w:rPr>
        <w:t xml:space="preserve"> </w:t>
      </w:r>
      <w:r>
        <w:t>newer</w:t>
      </w:r>
      <w:r>
        <w:rPr>
          <w:spacing w:val="-6"/>
        </w:rPr>
        <w:t xml:space="preserve"> </w:t>
      </w:r>
      <w:r>
        <w:t>finishes</w:t>
      </w:r>
      <w:r>
        <w:rPr>
          <w:spacing w:val="-4"/>
        </w:rPr>
        <w:t xml:space="preserve"> </w:t>
      </w:r>
      <w:r>
        <w:t>and</w:t>
      </w:r>
      <w:r>
        <w:rPr>
          <w:spacing w:val="-5"/>
        </w:rPr>
        <w:t xml:space="preserve"> </w:t>
      </w:r>
      <w:r>
        <w:t>upgrades</w:t>
      </w:r>
      <w:r>
        <w:rPr>
          <w:spacing w:val="-10"/>
        </w:rPr>
        <w:t xml:space="preserve"> </w:t>
      </w:r>
      <w:r>
        <w:t>to</w:t>
      </w:r>
      <w:r>
        <w:rPr>
          <w:spacing w:val="-10"/>
        </w:rPr>
        <w:t xml:space="preserve"> </w:t>
      </w:r>
      <w:r>
        <w:t>the</w:t>
      </w:r>
      <w:r>
        <w:rPr>
          <w:spacing w:val="-8"/>
        </w:rPr>
        <w:t xml:space="preserve"> </w:t>
      </w:r>
      <w:r>
        <w:t>kitchen</w:t>
      </w:r>
      <w:r>
        <w:rPr>
          <w:spacing w:val="-8"/>
        </w:rPr>
        <w:t xml:space="preserve"> </w:t>
      </w:r>
      <w:r>
        <w:t>and</w:t>
      </w:r>
      <w:r>
        <w:rPr>
          <w:spacing w:val="-5"/>
        </w:rPr>
        <w:t xml:space="preserve"> </w:t>
      </w:r>
      <w:r>
        <w:t>bathroom</w:t>
      </w:r>
      <w:r>
        <w:rPr>
          <w:spacing w:val="-13"/>
        </w:rPr>
        <w:t xml:space="preserve"> </w:t>
      </w:r>
      <w:r>
        <w:t>are</w:t>
      </w:r>
      <w:r>
        <w:rPr>
          <w:spacing w:val="-6"/>
        </w:rPr>
        <w:t xml:space="preserve"> </w:t>
      </w:r>
      <w:r>
        <w:t>complementary to the original home.</w:t>
      </w:r>
    </w:p>
    <w:p w14:paraId="4ECBED87" w14:textId="77777777" w:rsidR="00DB39F6" w:rsidRPr="002A24D9" w:rsidRDefault="00DB39F6" w:rsidP="00DB39F6">
      <w:pPr>
        <w:pStyle w:val="BodyText"/>
        <w:spacing w:before="158" w:line="278" w:lineRule="auto"/>
        <w:ind w:right="879"/>
      </w:pPr>
      <w:r>
        <w:t>This property has a barn at the rear that appears to have been moved to the site, as the interior</w:t>
      </w:r>
      <w:r>
        <w:rPr>
          <w:spacing w:val="-4"/>
        </w:rPr>
        <w:t xml:space="preserve"> </w:t>
      </w:r>
      <w:r>
        <w:t>structural</w:t>
      </w:r>
      <w:r>
        <w:rPr>
          <w:spacing w:val="-4"/>
        </w:rPr>
        <w:t xml:space="preserve"> </w:t>
      </w:r>
      <w:r>
        <w:t>columns</w:t>
      </w:r>
      <w:r>
        <w:rPr>
          <w:spacing w:val="-3"/>
        </w:rPr>
        <w:t xml:space="preserve"> </w:t>
      </w:r>
      <w:r>
        <w:t>are</w:t>
      </w:r>
      <w:r>
        <w:rPr>
          <w:spacing w:val="-8"/>
        </w:rPr>
        <w:t xml:space="preserve"> </w:t>
      </w:r>
      <w:r>
        <w:t>not</w:t>
      </w:r>
      <w:r>
        <w:rPr>
          <w:spacing w:val="-1"/>
        </w:rPr>
        <w:t xml:space="preserve"> </w:t>
      </w:r>
      <w:r>
        <w:t>original</w:t>
      </w:r>
      <w:r>
        <w:rPr>
          <w:spacing w:val="-4"/>
        </w:rPr>
        <w:t xml:space="preserve"> </w:t>
      </w:r>
      <w:r>
        <w:t>to</w:t>
      </w:r>
      <w:r>
        <w:rPr>
          <w:spacing w:val="-6"/>
        </w:rPr>
        <w:t xml:space="preserve"> </w:t>
      </w:r>
      <w:r>
        <w:t>the</w:t>
      </w:r>
      <w:r>
        <w:rPr>
          <w:spacing w:val="-10"/>
        </w:rPr>
        <w:t xml:space="preserve"> </w:t>
      </w:r>
      <w:r>
        <w:t>building.</w:t>
      </w:r>
      <w:r>
        <w:rPr>
          <w:spacing w:val="-8"/>
        </w:rPr>
        <w:t xml:space="preserve"> </w:t>
      </w:r>
      <w:r>
        <w:t>The</w:t>
      </w:r>
      <w:r>
        <w:rPr>
          <w:spacing w:val="-3"/>
        </w:rPr>
        <w:t xml:space="preserve"> </w:t>
      </w:r>
      <w:r>
        <w:t>property</w:t>
      </w:r>
      <w:r>
        <w:rPr>
          <w:spacing w:val="-6"/>
        </w:rPr>
        <w:t xml:space="preserve"> </w:t>
      </w:r>
      <w:r>
        <w:t>has</w:t>
      </w:r>
      <w:r>
        <w:rPr>
          <w:spacing w:val="-4"/>
        </w:rPr>
        <w:t xml:space="preserve"> </w:t>
      </w:r>
      <w:r>
        <w:t>a</w:t>
      </w:r>
      <w:r>
        <w:rPr>
          <w:spacing w:val="-5"/>
        </w:rPr>
        <w:t xml:space="preserve"> </w:t>
      </w:r>
      <w:r>
        <w:t>newer</w:t>
      </w:r>
      <w:r>
        <w:rPr>
          <w:spacing w:val="-4"/>
        </w:rPr>
        <w:t xml:space="preserve"> </w:t>
      </w:r>
      <w:r>
        <w:t>standing seam metal roof.</w:t>
      </w:r>
    </w:p>
    <w:p w14:paraId="006429EA" w14:textId="77777777" w:rsidR="00DB39F6" w:rsidRPr="00C579FE" w:rsidRDefault="00DB39F6" w:rsidP="00DB39F6">
      <w:pPr>
        <w:pStyle w:val="Heading3"/>
        <w:spacing w:before="101"/>
        <w:rPr>
          <w:b/>
        </w:rPr>
      </w:pPr>
      <w:r w:rsidRPr="00C579FE">
        <w:rPr>
          <w:b/>
        </w:rPr>
        <w:t>27</w:t>
      </w:r>
      <w:r w:rsidRPr="00C579FE">
        <w:rPr>
          <w:b/>
          <w:spacing w:val="-12"/>
        </w:rPr>
        <w:t xml:space="preserve"> </w:t>
      </w:r>
      <w:r w:rsidRPr="00C579FE">
        <w:rPr>
          <w:b/>
        </w:rPr>
        <w:t>North</w:t>
      </w:r>
      <w:r w:rsidRPr="00C579FE">
        <w:rPr>
          <w:b/>
          <w:spacing w:val="-9"/>
        </w:rPr>
        <w:t xml:space="preserve"> </w:t>
      </w:r>
      <w:r w:rsidRPr="00C579FE">
        <w:rPr>
          <w:b/>
        </w:rPr>
        <w:t>Riverview</w:t>
      </w:r>
      <w:r w:rsidRPr="00C579FE">
        <w:rPr>
          <w:b/>
          <w:spacing w:val="-8"/>
        </w:rPr>
        <w:t xml:space="preserve"> </w:t>
      </w:r>
      <w:r w:rsidRPr="00C579FE">
        <w:rPr>
          <w:b/>
          <w:spacing w:val="-2"/>
        </w:rPr>
        <w:t>Street</w:t>
      </w:r>
    </w:p>
    <w:p w14:paraId="1DA8AFA1" w14:textId="77777777" w:rsidR="00DB39F6" w:rsidRDefault="00DB39F6" w:rsidP="00DB39F6">
      <w:pPr>
        <w:pStyle w:val="BodyText"/>
        <w:spacing w:before="183" w:line="259" w:lineRule="auto"/>
        <w:ind w:right="817"/>
      </w:pPr>
      <w:r>
        <w:t>This</w:t>
      </w:r>
      <w:r>
        <w:rPr>
          <w:spacing w:val="-2"/>
        </w:rPr>
        <w:t xml:space="preserve"> </w:t>
      </w:r>
      <w:r>
        <w:t>structure</w:t>
      </w:r>
      <w:r>
        <w:rPr>
          <w:spacing w:val="-4"/>
        </w:rPr>
        <w:t xml:space="preserve"> </w:t>
      </w:r>
      <w:r>
        <w:t>is</w:t>
      </w:r>
      <w:r>
        <w:rPr>
          <w:spacing w:val="-4"/>
        </w:rPr>
        <w:t xml:space="preserve"> </w:t>
      </w:r>
      <w:r>
        <w:t>a</w:t>
      </w:r>
      <w:r>
        <w:rPr>
          <w:spacing w:val="-5"/>
        </w:rPr>
        <w:t xml:space="preserve"> </w:t>
      </w:r>
      <w:r>
        <w:t>two-story,</w:t>
      </w:r>
      <w:r>
        <w:rPr>
          <w:spacing w:val="-1"/>
        </w:rPr>
        <w:t xml:space="preserve"> </w:t>
      </w:r>
      <w:r>
        <w:t>gabled</w:t>
      </w:r>
      <w:r>
        <w:rPr>
          <w:spacing w:val="-1"/>
        </w:rPr>
        <w:t xml:space="preserve"> </w:t>
      </w:r>
      <w:r>
        <w:t>ell-style,</w:t>
      </w:r>
      <w:r>
        <w:rPr>
          <w:spacing w:val="-1"/>
        </w:rPr>
        <w:t xml:space="preserve"> </w:t>
      </w:r>
      <w:r>
        <w:t>single-family</w:t>
      </w:r>
      <w:r>
        <w:rPr>
          <w:spacing w:val="-2"/>
        </w:rPr>
        <w:t xml:space="preserve"> </w:t>
      </w:r>
      <w:r>
        <w:t>house</w:t>
      </w:r>
      <w:r>
        <w:rPr>
          <w:spacing w:val="-3"/>
        </w:rPr>
        <w:t xml:space="preserve"> </w:t>
      </w:r>
      <w:r>
        <w:t>resting</w:t>
      </w:r>
      <w:r>
        <w:rPr>
          <w:spacing w:val="-2"/>
        </w:rPr>
        <w:t xml:space="preserve"> </w:t>
      </w:r>
      <w:r>
        <w:t>on</w:t>
      </w:r>
      <w:r>
        <w:rPr>
          <w:spacing w:val="-3"/>
        </w:rPr>
        <w:t xml:space="preserve"> </w:t>
      </w:r>
      <w:r>
        <w:t>a</w:t>
      </w:r>
      <w:r>
        <w:rPr>
          <w:spacing w:val="-2"/>
        </w:rPr>
        <w:t xml:space="preserve"> </w:t>
      </w:r>
      <w:r>
        <w:t>stone</w:t>
      </w:r>
      <w:r>
        <w:rPr>
          <w:spacing w:val="-3"/>
        </w:rPr>
        <w:t xml:space="preserve"> </w:t>
      </w:r>
      <w:r>
        <w:t>foundation. There is a large carriage barn west of the house. This home appears to be</w:t>
      </w:r>
      <w:r>
        <w:rPr>
          <w:spacing w:val="-1"/>
        </w:rPr>
        <w:t xml:space="preserve"> </w:t>
      </w:r>
      <w:r>
        <w:t>the most historically accurate,</w:t>
      </w:r>
      <w:r>
        <w:rPr>
          <w:spacing w:val="-2"/>
        </w:rPr>
        <w:t xml:space="preserve"> </w:t>
      </w:r>
      <w:r>
        <w:t>in</w:t>
      </w:r>
      <w:r>
        <w:rPr>
          <w:spacing w:val="-5"/>
        </w:rPr>
        <w:t xml:space="preserve"> </w:t>
      </w:r>
      <w:r>
        <w:t>terms</w:t>
      </w:r>
      <w:r>
        <w:rPr>
          <w:spacing w:val="-4"/>
        </w:rPr>
        <w:t xml:space="preserve"> </w:t>
      </w:r>
      <w:r>
        <w:t>of</w:t>
      </w:r>
      <w:r>
        <w:rPr>
          <w:spacing w:val="-7"/>
        </w:rPr>
        <w:t xml:space="preserve"> </w:t>
      </w:r>
      <w:r>
        <w:t>the</w:t>
      </w:r>
      <w:r>
        <w:rPr>
          <w:spacing w:val="-10"/>
        </w:rPr>
        <w:t xml:space="preserve"> </w:t>
      </w:r>
      <w:r>
        <w:t>original</w:t>
      </w:r>
      <w:r>
        <w:rPr>
          <w:spacing w:val="-3"/>
        </w:rPr>
        <w:t xml:space="preserve"> </w:t>
      </w:r>
      <w:r>
        <w:t>construction.</w:t>
      </w:r>
      <w:r>
        <w:rPr>
          <w:spacing w:val="-3"/>
        </w:rPr>
        <w:t xml:space="preserve"> </w:t>
      </w:r>
      <w:r>
        <w:t>The</w:t>
      </w:r>
      <w:r>
        <w:rPr>
          <w:spacing w:val="-5"/>
        </w:rPr>
        <w:t xml:space="preserve"> </w:t>
      </w:r>
      <w:r>
        <w:t>interior</w:t>
      </w:r>
      <w:r>
        <w:rPr>
          <w:spacing w:val="-4"/>
        </w:rPr>
        <w:t xml:space="preserve"> </w:t>
      </w:r>
      <w:r>
        <w:t>of</w:t>
      </w:r>
      <w:r>
        <w:rPr>
          <w:spacing w:val="-5"/>
        </w:rPr>
        <w:t xml:space="preserve"> </w:t>
      </w:r>
      <w:r>
        <w:t>the</w:t>
      </w:r>
      <w:r>
        <w:rPr>
          <w:spacing w:val="-7"/>
        </w:rPr>
        <w:t xml:space="preserve"> </w:t>
      </w:r>
      <w:r>
        <w:t>home</w:t>
      </w:r>
      <w:r>
        <w:rPr>
          <w:spacing w:val="-5"/>
        </w:rPr>
        <w:t xml:space="preserve"> </w:t>
      </w:r>
      <w:r>
        <w:t>has</w:t>
      </w:r>
      <w:r>
        <w:rPr>
          <w:spacing w:val="-4"/>
        </w:rPr>
        <w:t xml:space="preserve"> </w:t>
      </w:r>
      <w:r>
        <w:t>much</w:t>
      </w:r>
      <w:r>
        <w:rPr>
          <w:spacing w:val="-4"/>
        </w:rPr>
        <w:t xml:space="preserve"> </w:t>
      </w:r>
      <w:r>
        <w:t>of</w:t>
      </w:r>
      <w:r>
        <w:rPr>
          <w:spacing w:val="-5"/>
        </w:rPr>
        <w:t xml:space="preserve"> </w:t>
      </w:r>
      <w:r>
        <w:t>the</w:t>
      </w:r>
      <w:r>
        <w:rPr>
          <w:spacing w:val="-5"/>
        </w:rPr>
        <w:t xml:space="preserve"> </w:t>
      </w:r>
      <w:r>
        <w:t>original wood finishes and details, and these are distinctively higher-style than the other homes. Some modernization has occurred in the kitchen and living room, where the fireplace masonry and hearth are all of a newer style. A fiber-type ceiling, adhered with mastic to what is likely the original ceiling, is in one of the rooms.</w:t>
      </w:r>
    </w:p>
    <w:p w14:paraId="6B66811D" w14:textId="77777777" w:rsidR="00DB39F6" w:rsidRDefault="00DB39F6" w:rsidP="00DB39F6">
      <w:pPr>
        <w:pStyle w:val="BodyText"/>
        <w:spacing w:before="157" w:line="259" w:lineRule="auto"/>
        <w:ind w:right="843"/>
      </w:pPr>
      <w:r>
        <w:t>The</w:t>
      </w:r>
      <w:r>
        <w:rPr>
          <w:spacing w:val="-5"/>
        </w:rPr>
        <w:t xml:space="preserve"> </w:t>
      </w:r>
      <w:r>
        <w:t>carriage</w:t>
      </w:r>
      <w:r>
        <w:rPr>
          <w:spacing w:val="-5"/>
        </w:rPr>
        <w:t xml:space="preserve"> </w:t>
      </w:r>
      <w:r>
        <w:t>barn</w:t>
      </w:r>
      <w:r>
        <w:rPr>
          <w:spacing w:val="-5"/>
        </w:rPr>
        <w:t xml:space="preserve"> </w:t>
      </w:r>
      <w:r>
        <w:t>is</w:t>
      </w:r>
      <w:r>
        <w:rPr>
          <w:spacing w:val="-4"/>
        </w:rPr>
        <w:t xml:space="preserve"> </w:t>
      </w:r>
      <w:r>
        <w:t>in</w:t>
      </w:r>
      <w:r>
        <w:rPr>
          <w:spacing w:val="-7"/>
        </w:rPr>
        <w:t xml:space="preserve"> </w:t>
      </w:r>
      <w:r>
        <w:t>poor</w:t>
      </w:r>
      <w:r>
        <w:rPr>
          <w:spacing w:val="-3"/>
        </w:rPr>
        <w:t xml:space="preserve"> </w:t>
      </w:r>
      <w:r>
        <w:t>condition</w:t>
      </w:r>
      <w:r>
        <w:rPr>
          <w:spacing w:val="-7"/>
        </w:rPr>
        <w:t xml:space="preserve"> </w:t>
      </w:r>
      <w:r>
        <w:t>and</w:t>
      </w:r>
      <w:r>
        <w:rPr>
          <w:spacing w:val="-4"/>
        </w:rPr>
        <w:t xml:space="preserve"> </w:t>
      </w:r>
      <w:r>
        <w:t>has</w:t>
      </w:r>
      <w:r>
        <w:rPr>
          <w:spacing w:val="-4"/>
        </w:rPr>
        <w:t xml:space="preserve"> </w:t>
      </w:r>
      <w:r>
        <w:t>a</w:t>
      </w:r>
      <w:r>
        <w:rPr>
          <w:spacing w:val="-7"/>
        </w:rPr>
        <w:t xml:space="preserve"> </w:t>
      </w:r>
      <w:r>
        <w:t>sagging</w:t>
      </w:r>
      <w:r>
        <w:rPr>
          <w:spacing w:val="-4"/>
        </w:rPr>
        <w:t xml:space="preserve"> ridge</w:t>
      </w:r>
      <w:r>
        <w:t>.</w:t>
      </w:r>
      <w:r>
        <w:rPr>
          <w:spacing w:val="-11"/>
        </w:rPr>
        <w:t xml:space="preserve"> </w:t>
      </w:r>
      <w:r>
        <w:t>There</w:t>
      </w:r>
      <w:r>
        <w:rPr>
          <w:spacing w:val="-7"/>
        </w:rPr>
        <w:t xml:space="preserve"> </w:t>
      </w:r>
      <w:r>
        <w:t>are</w:t>
      </w:r>
      <w:r>
        <w:rPr>
          <w:spacing w:val="-8"/>
        </w:rPr>
        <w:t xml:space="preserve"> </w:t>
      </w:r>
      <w:r>
        <w:t>signs</w:t>
      </w:r>
      <w:r>
        <w:rPr>
          <w:spacing w:val="-4"/>
        </w:rPr>
        <w:t xml:space="preserve"> </w:t>
      </w:r>
      <w:r>
        <w:t xml:space="preserve">of </w:t>
      </w:r>
      <w:r>
        <w:lastRenderedPageBreak/>
        <w:t>rotted wood clapboard siding next to the foundation.</w:t>
      </w:r>
    </w:p>
    <w:p w14:paraId="567424A7" w14:textId="77777777" w:rsidR="00DB39F6" w:rsidRPr="00C579FE" w:rsidRDefault="00DB39F6" w:rsidP="00DB39F6">
      <w:pPr>
        <w:pStyle w:val="Heading3"/>
        <w:spacing w:before="184"/>
        <w:rPr>
          <w:b/>
        </w:rPr>
      </w:pPr>
      <w:r w:rsidRPr="00C579FE">
        <w:rPr>
          <w:b/>
        </w:rPr>
        <w:t>40</w:t>
      </w:r>
      <w:r w:rsidRPr="00C579FE">
        <w:rPr>
          <w:b/>
          <w:spacing w:val="-14"/>
        </w:rPr>
        <w:t xml:space="preserve"> </w:t>
      </w:r>
      <w:r w:rsidRPr="00C579FE">
        <w:rPr>
          <w:b/>
        </w:rPr>
        <w:t>East</w:t>
      </w:r>
      <w:r w:rsidRPr="00C579FE">
        <w:rPr>
          <w:b/>
          <w:spacing w:val="-8"/>
        </w:rPr>
        <w:t xml:space="preserve"> </w:t>
      </w:r>
      <w:r w:rsidRPr="00C579FE">
        <w:rPr>
          <w:b/>
        </w:rPr>
        <w:t>Bridge</w:t>
      </w:r>
      <w:r w:rsidRPr="00C579FE">
        <w:rPr>
          <w:b/>
          <w:spacing w:val="-9"/>
        </w:rPr>
        <w:t xml:space="preserve"> </w:t>
      </w:r>
      <w:r w:rsidRPr="00C579FE">
        <w:rPr>
          <w:b/>
        </w:rPr>
        <w:t>Street</w:t>
      </w:r>
      <w:r w:rsidRPr="00C579FE">
        <w:rPr>
          <w:b/>
          <w:spacing w:val="-5"/>
        </w:rPr>
        <w:t xml:space="preserve"> </w:t>
      </w:r>
      <w:r w:rsidRPr="00C579FE">
        <w:rPr>
          <w:b/>
        </w:rPr>
        <w:t>(AKA</w:t>
      </w:r>
      <w:r w:rsidRPr="00C579FE">
        <w:rPr>
          <w:b/>
          <w:spacing w:val="-9"/>
        </w:rPr>
        <w:t xml:space="preserve"> </w:t>
      </w:r>
      <w:r w:rsidRPr="00C579FE">
        <w:rPr>
          <w:b/>
        </w:rPr>
        <w:t>7</w:t>
      </w:r>
      <w:r w:rsidRPr="00C579FE">
        <w:rPr>
          <w:b/>
          <w:spacing w:val="-10"/>
        </w:rPr>
        <w:t xml:space="preserve"> </w:t>
      </w:r>
      <w:r w:rsidRPr="00C579FE">
        <w:rPr>
          <w:b/>
        </w:rPr>
        <w:t>North</w:t>
      </w:r>
      <w:r w:rsidRPr="00C579FE">
        <w:rPr>
          <w:b/>
          <w:spacing w:val="-6"/>
        </w:rPr>
        <w:t xml:space="preserve"> </w:t>
      </w:r>
      <w:r w:rsidRPr="00C579FE">
        <w:rPr>
          <w:b/>
        </w:rPr>
        <w:t>Riverview</w:t>
      </w:r>
      <w:r w:rsidRPr="00C579FE">
        <w:rPr>
          <w:b/>
          <w:spacing w:val="-6"/>
        </w:rPr>
        <w:t xml:space="preserve"> </w:t>
      </w:r>
      <w:r w:rsidRPr="00C579FE">
        <w:rPr>
          <w:b/>
          <w:spacing w:val="-2"/>
        </w:rPr>
        <w:t>Street)</w:t>
      </w:r>
    </w:p>
    <w:p w14:paraId="40AF02E5" w14:textId="77777777" w:rsidR="00DB39F6" w:rsidRDefault="00DB39F6" w:rsidP="00DB39F6">
      <w:pPr>
        <w:pStyle w:val="BodyText"/>
        <w:spacing w:before="183" w:line="259" w:lineRule="auto"/>
        <w:ind w:right="843"/>
      </w:pPr>
      <w:r>
        <w:t>This property contains a two-story, vernacular-style, single-family house resting on a stone foundation.</w:t>
      </w:r>
      <w:r>
        <w:rPr>
          <w:spacing w:val="-3"/>
        </w:rPr>
        <w:t xml:space="preserve"> </w:t>
      </w:r>
      <w:r>
        <w:t>The</w:t>
      </w:r>
      <w:r>
        <w:rPr>
          <w:spacing w:val="-2"/>
        </w:rPr>
        <w:t xml:space="preserve"> </w:t>
      </w:r>
      <w:r>
        <w:t>roof</w:t>
      </w:r>
      <w:r>
        <w:rPr>
          <w:spacing w:val="-4"/>
        </w:rPr>
        <w:t xml:space="preserve"> </w:t>
      </w:r>
      <w:r>
        <w:t>is</w:t>
      </w:r>
      <w:r>
        <w:rPr>
          <w:spacing w:val="-3"/>
        </w:rPr>
        <w:t xml:space="preserve"> </w:t>
      </w:r>
      <w:r>
        <w:t>in</w:t>
      </w:r>
      <w:r>
        <w:rPr>
          <w:spacing w:val="-4"/>
        </w:rPr>
        <w:t xml:space="preserve"> </w:t>
      </w:r>
      <w:r>
        <w:t>poor</w:t>
      </w:r>
      <w:r>
        <w:rPr>
          <w:spacing w:val="-1"/>
        </w:rPr>
        <w:t xml:space="preserve"> </w:t>
      </w:r>
      <w:r>
        <w:t>condition</w:t>
      </w:r>
      <w:r>
        <w:rPr>
          <w:spacing w:val="-1"/>
        </w:rPr>
        <w:t xml:space="preserve"> </w:t>
      </w:r>
      <w:r>
        <w:t>and</w:t>
      </w:r>
      <w:r>
        <w:rPr>
          <w:spacing w:val="-3"/>
        </w:rPr>
        <w:t xml:space="preserve"> </w:t>
      </w:r>
      <w:r>
        <w:t>needs</w:t>
      </w:r>
      <w:r>
        <w:rPr>
          <w:spacing w:val="-1"/>
        </w:rPr>
        <w:t xml:space="preserve"> </w:t>
      </w:r>
      <w:r>
        <w:t>replaced. The</w:t>
      </w:r>
      <w:r>
        <w:rPr>
          <w:spacing w:val="-2"/>
        </w:rPr>
        <w:t xml:space="preserve"> </w:t>
      </w:r>
      <w:r>
        <w:t>interior</w:t>
      </w:r>
      <w:r>
        <w:rPr>
          <w:spacing w:val="-5"/>
        </w:rPr>
        <w:t xml:space="preserve"> </w:t>
      </w:r>
      <w:r>
        <w:t>is</w:t>
      </w:r>
      <w:r>
        <w:rPr>
          <w:spacing w:val="-1"/>
        </w:rPr>
        <w:t xml:space="preserve"> </w:t>
      </w:r>
      <w:r>
        <w:t>a</w:t>
      </w:r>
      <w:r>
        <w:rPr>
          <w:spacing w:val="-1"/>
        </w:rPr>
        <w:t xml:space="preserve"> </w:t>
      </w:r>
      <w:r>
        <w:t>mix</w:t>
      </w:r>
      <w:r>
        <w:rPr>
          <w:spacing w:val="-2"/>
        </w:rPr>
        <w:t xml:space="preserve"> </w:t>
      </w:r>
      <w:r>
        <w:t>of</w:t>
      </w:r>
      <w:r>
        <w:rPr>
          <w:spacing w:val="-4"/>
        </w:rPr>
        <w:t xml:space="preserve"> </w:t>
      </w:r>
      <w:r>
        <w:t>original wood</w:t>
      </w:r>
      <w:r>
        <w:rPr>
          <w:spacing w:val="-5"/>
        </w:rPr>
        <w:t xml:space="preserve"> </w:t>
      </w:r>
      <w:r>
        <w:t>flooring,</w:t>
      </w:r>
      <w:r>
        <w:rPr>
          <w:spacing w:val="-4"/>
        </w:rPr>
        <w:t xml:space="preserve"> </w:t>
      </w:r>
      <w:r>
        <w:t>replacement</w:t>
      </w:r>
      <w:r>
        <w:rPr>
          <w:spacing w:val="-4"/>
        </w:rPr>
        <w:t xml:space="preserve"> </w:t>
      </w:r>
      <w:r>
        <w:t>vinyl</w:t>
      </w:r>
      <w:r>
        <w:rPr>
          <w:spacing w:val="-5"/>
        </w:rPr>
        <w:t xml:space="preserve"> </w:t>
      </w:r>
      <w:r>
        <w:t>flooring,</w:t>
      </w:r>
      <w:r>
        <w:rPr>
          <w:spacing w:val="-4"/>
        </w:rPr>
        <w:t xml:space="preserve"> </w:t>
      </w:r>
      <w:r>
        <w:t>and</w:t>
      </w:r>
      <w:r>
        <w:rPr>
          <w:spacing w:val="-10"/>
        </w:rPr>
        <w:t xml:space="preserve"> </w:t>
      </w:r>
      <w:r>
        <w:t>12”x12”</w:t>
      </w:r>
      <w:r>
        <w:rPr>
          <w:spacing w:val="-7"/>
        </w:rPr>
        <w:t xml:space="preserve"> </w:t>
      </w:r>
      <w:r>
        <w:t>glazed</w:t>
      </w:r>
      <w:r>
        <w:rPr>
          <w:spacing w:val="-7"/>
        </w:rPr>
        <w:t xml:space="preserve"> </w:t>
      </w:r>
      <w:r>
        <w:t>tile.</w:t>
      </w:r>
      <w:r>
        <w:rPr>
          <w:spacing w:val="-10"/>
        </w:rPr>
        <w:t xml:space="preserve"> </w:t>
      </w:r>
      <w:r>
        <w:t>There</w:t>
      </w:r>
      <w:r>
        <w:rPr>
          <w:spacing w:val="-9"/>
        </w:rPr>
        <w:t xml:space="preserve"> </w:t>
      </w:r>
      <w:r>
        <w:t>is</w:t>
      </w:r>
      <w:r>
        <w:rPr>
          <w:spacing w:val="-10"/>
        </w:rPr>
        <w:t xml:space="preserve"> </w:t>
      </w:r>
      <w:r>
        <w:t>a</w:t>
      </w:r>
      <w:r>
        <w:rPr>
          <w:spacing w:val="-6"/>
        </w:rPr>
        <w:t xml:space="preserve"> </w:t>
      </w:r>
      <w:r>
        <w:t>new</w:t>
      </w:r>
      <w:r>
        <w:rPr>
          <w:spacing w:val="-5"/>
        </w:rPr>
        <w:t xml:space="preserve"> </w:t>
      </w:r>
      <w:r>
        <w:t>kitchen</w:t>
      </w:r>
      <w:r>
        <w:rPr>
          <w:spacing w:val="-8"/>
        </w:rPr>
        <w:t xml:space="preserve"> </w:t>
      </w:r>
      <w:r>
        <w:t>and an upgraded bathroom.</w:t>
      </w:r>
      <w:r>
        <w:rPr>
          <w:spacing w:val="-2"/>
        </w:rPr>
        <w:t xml:space="preserve"> </w:t>
      </w:r>
      <w:r>
        <w:t>The</w:t>
      </w:r>
      <w:r>
        <w:rPr>
          <w:spacing w:val="-4"/>
        </w:rPr>
        <w:t xml:space="preserve"> </w:t>
      </w:r>
      <w:r>
        <w:t>stairs have</w:t>
      </w:r>
      <w:r>
        <w:rPr>
          <w:spacing w:val="-3"/>
        </w:rPr>
        <w:t xml:space="preserve"> </w:t>
      </w:r>
      <w:r>
        <w:t>been</w:t>
      </w:r>
      <w:r>
        <w:rPr>
          <w:spacing w:val="-1"/>
        </w:rPr>
        <w:t xml:space="preserve"> </w:t>
      </w:r>
      <w:r>
        <w:t>modernized and the</w:t>
      </w:r>
      <w:r>
        <w:rPr>
          <w:spacing w:val="-1"/>
        </w:rPr>
        <w:t xml:space="preserve"> </w:t>
      </w:r>
      <w:r>
        <w:t>ceilings</w:t>
      </w:r>
      <w:r>
        <w:rPr>
          <w:spacing w:val="-2"/>
        </w:rPr>
        <w:t xml:space="preserve"> </w:t>
      </w:r>
      <w:r>
        <w:t>have been</w:t>
      </w:r>
      <w:r>
        <w:rPr>
          <w:spacing w:val="-1"/>
        </w:rPr>
        <w:t xml:space="preserve"> </w:t>
      </w:r>
      <w:r>
        <w:t>refinished with textured drywall. Water damage is visible in several locations. For the most part, the original historic interior details no longer exist.</w:t>
      </w:r>
    </w:p>
    <w:p w14:paraId="150ED812" w14:textId="77777777" w:rsidR="00DB39F6" w:rsidRPr="00CB6900" w:rsidRDefault="00DB39F6" w:rsidP="00DB39F6"/>
    <w:p w14:paraId="7583EBF3" w14:textId="77777777" w:rsidR="00DB39F6" w:rsidRDefault="00DB39F6" w:rsidP="00DB39F6">
      <w:pPr>
        <w:pStyle w:val="Heading2"/>
      </w:pPr>
      <w:r>
        <w:t>Rehabilitation/Renovation/Redevelopment Goals</w:t>
      </w:r>
    </w:p>
    <w:p w14:paraId="60FFB912" w14:textId="77777777" w:rsidR="00DB39F6" w:rsidRPr="009A2137" w:rsidRDefault="00DB39F6" w:rsidP="00DB39F6">
      <w:pPr>
        <w:pStyle w:val="BodyText"/>
        <w:spacing w:before="257"/>
      </w:pPr>
      <w:r w:rsidRPr="009A2137">
        <w:t xml:space="preserve">When the City </w:t>
      </w:r>
      <w:r w:rsidR="00C579FE">
        <w:t>issued</w:t>
      </w:r>
      <w:r w:rsidRPr="009A2137">
        <w:t xml:space="preserve"> </w:t>
      </w:r>
      <w:r>
        <w:t>a</w:t>
      </w:r>
      <w:r w:rsidRPr="009A2137">
        <w:t xml:space="preserve"> Request</w:t>
      </w:r>
      <w:r w:rsidRPr="009A2137">
        <w:rPr>
          <w:spacing w:val="-3"/>
        </w:rPr>
        <w:t xml:space="preserve"> </w:t>
      </w:r>
      <w:r w:rsidRPr="009A2137">
        <w:t>for</w:t>
      </w:r>
      <w:r w:rsidRPr="009A2137">
        <w:rPr>
          <w:spacing w:val="-6"/>
        </w:rPr>
        <w:t xml:space="preserve"> </w:t>
      </w:r>
      <w:r w:rsidRPr="009A2137">
        <w:t>Proposal</w:t>
      </w:r>
      <w:r w:rsidRPr="009A2137">
        <w:rPr>
          <w:spacing w:val="-8"/>
        </w:rPr>
        <w:t xml:space="preserve"> </w:t>
      </w:r>
      <w:r w:rsidRPr="009A2137">
        <w:t>the</w:t>
      </w:r>
      <w:r w:rsidRPr="009A2137">
        <w:rPr>
          <w:spacing w:val="-6"/>
        </w:rPr>
        <w:t xml:space="preserve"> </w:t>
      </w:r>
      <w:r>
        <w:t>intent</w:t>
      </w:r>
      <w:r w:rsidRPr="009A2137">
        <w:rPr>
          <w:spacing w:val="-8"/>
        </w:rPr>
        <w:t xml:space="preserve"> </w:t>
      </w:r>
      <w:r w:rsidRPr="009A2137">
        <w:t>was to</w:t>
      </w:r>
      <w:r w:rsidRPr="009A2137">
        <w:rPr>
          <w:spacing w:val="-8"/>
        </w:rPr>
        <w:t xml:space="preserve"> </w:t>
      </w:r>
      <w:r w:rsidRPr="009A2137">
        <w:t>solicit</w:t>
      </w:r>
      <w:r w:rsidRPr="009A2137">
        <w:rPr>
          <w:spacing w:val="-4"/>
        </w:rPr>
        <w:t xml:space="preserve"> </w:t>
      </w:r>
      <w:r w:rsidRPr="009A2137">
        <w:t>proposals</w:t>
      </w:r>
      <w:r w:rsidRPr="009A2137">
        <w:rPr>
          <w:spacing w:val="-14"/>
        </w:rPr>
        <w:t xml:space="preserve"> </w:t>
      </w:r>
      <w:r w:rsidRPr="009A2137">
        <w:t>that</w:t>
      </w:r>
      <w:r w:rsidRPr="009A2137">
        <w:rPr>
          <w:spacing w:val="-4"/>
        </w:rPr>
        <w:t xml:space="preserve"> </w:t>
      </w:r>
      <w:r w:rsidRPr="009A2137">
        <w:t>achieve</w:t>
      </w:r>
      <w:r>
        <w:t>d</w:t>
      </w:r>
      <w:r w:rsidRPr="009A2137">
        <w:rPr>
          <w:spacing w:val="-9"/>
        </w:rPr>
        <w:t xml:space="preserve"> </w:t>
      </w:r>
      <w:r w:rsidRPr="009A2137">
        <w:t>the</w:t>
      </w:r>
      <w:r w:rsidRPr="009A2137">
        <w:rPr>
          <w:spacing w:val="-8"/>
        </w:rPr>
        <w:t xml:space="preserve"> </w:t>
      </w:r>
      <w:r w:rsidRPr="009A2137">
        <w:t>following</w:t>
      </w:r>
      <w:r w:rsidRPr="009A2137">
        <w:rPr>
          <w:spacing w:val="-10"/>
        </w:rPr>
        <w:t xml:space="preserve"> </w:t>
      </w:r>
      <w:r w:rsidRPr="009A2137">
        <w:rPr>
          <w:spacing w:val="-2"/>
        </w:rPr>
        <w:t>goals:</w:t>
      </w:r>
    </w:p>
    <w:p w14:paraId="4D6BC1AD" w14:textId="77777777" w:rsidR="00DB39F6" w:rsidRPr="009A2137" w:rsidRDefault="00DB39F6" w:rsidP="00DB39F6">
      <w:pPr>
        <w:pStyle w:val="BodyText"/>
        <w:spacing w:before="3"/>
        <w:ind w:left="0"/>
        <w:rPr>
          <w:sz w:val="20"/>
        </w:rPr>
      </w:pPr>
    </w:p>
    <w:p w14:paraId="39F1F765" w14:textId="77777777" w:rsidR="00DB39F6" w:rsidRPr="009A2137" w:rsidRDefault="00DB39F6" w:rsidP="00DB39F6">
      <w:pPr>
        <w:pStyle w:val="ListParagraph"/>
        <w:widowControl w:val="0"/>
        <w:numPr>
          <w:ilvl w:val="2"/>
          <w:numId w:val="7"/>
        </w:numPr>
        <w:tabs>
          <w:tab w:val="left" w:pos="1040"/>
          <w:tab w:val="left" w:pos="1041"/>
        </w:tabs>
        <w:autoSpaceDE w:val="0"/>
        <w:autoSpaceDN w:val="0"/>
        <w:spacing w:before="1" w:after="0" w:line="240" w:lineRule="auto"/>
        <w:ind w:hanging="361"/>
        <w:contextualSpacing w:val="0"/>
        <w:rPr>
          <w:rFonts w:ascii="Tahoma" w:hAnsi="Tahoma" w:cs="Tahoma"/>
        </w:rPr>
      </w:pPr>
      <w:r w:rsidRPr="009A2137">
        <w:rPr>
          <w:rFonts w:ascii="Tahoma" w:hAnsi="Tahoma" w:cs="Tahoma"/>
        </w:rPr>
        <w:t>Preserve</w:t>
      </w:r>
      <w:r w:rsidRPr="009A2137">
        <w:rPr>
          <w:rFonts w:ascii="Tahoma" w:hAnsi="Tahoma" w:cs="Tahoma"/>
          <w:spacing w:val="-11"/>
        </w:rPr>
        <w:t xml:space="preserve"> </w:t>
      </w:r>
      <w:r w:rsidRPr="009A2137">
        <w:rPr>
          <w:rFonts w:ascii="Tahoma" w:hAnsi="Tahoma" w:cs="Tahoma"/>
        </w:rPr>
        <w:t>the</w:t>
      </w:r>
      <w:r w:rsidRPr="009A2137">
        <w:rPr>
          <w:rFonts w:ascii="Tahoma" w:hAnsi="Tahoma" w:cs="Tahoma"/>
          <w:spacing w:val="-8"/>
        </w:rPr>
        <w:t xml:space="preserve"> </w:t>
      </w:r>
      <w:r w:rsidRPr="009A2137">
        <w:rPr>
          <w:rFonts w:ascii="Tahoma" w:hAnsi="Tahoma" w:cs="Tahoma"/>
        </w:rPr>
        <w:t>historic</w:t>
      </w:r>
      <w:r w:rsidRPr="009A2137">
        <w:rPr>
          <w:rFonts w:ascii="Tahoma" w:hAnsi="Tahoma" w:cs="Tahoma"/>
          <w:spacing w:val="-8"/>
        </w:rPr>
        <w:t xml:space="preserve"> </w:t>
      </w:r>
      <w:r w:rsidRPr="009A2137">
        <w:rPr>
          <w:rFonts w:ascii="Tahoma" w:hAnsi="Tahoma" w:cs="Tahoma"/>
        </w:rPr>
        <w:t>nature</w:t>
      </w:r>
      <w:r w:rsidRPr="009A2137">
        <w:rPr>
          <w:rFonts w:ascii="Tahoma" w:hAnsi="Tahoma" w:cs="Tahoma"/>
          <w:spacing w:val="-5"/>
        </w:rPr>
        <w:t xml:space="preserve"> </w:t>
      </w:r>
      <w:r w:rsidRPr="009A2137">
        <w:rPr>
          <w:rFonts w:ascii="Tahoma" w:hAnsi="Tahoma" w:cs="Tahoma"/>
        </w:rPr>
        <w:t>and</w:t>
      </w:r>
      <w:r w:rsidRPr="009A2137">
        <w:rPr>
          <w:rFonts w:ascii="Tahoma" w:hAnsi="Tahoma" w:cs="Tahoma"/>
          <w:spacing w:val="-5"/>
        </w:rPr>
        <w:t xml:space="preserve"> </w:t>
      </w:r>
      <w:r w:rsidRPr="009A2137">
        <w:rPr>
          <w:rFonts w:ascii="Tahoma" w:hAnsi="Tahoma" w:cs="Tahoma"/>
        </w:rPr>
        <w:t>mass</w:t>
      </w:r>
      <w:r w:rsidRPr="009A2137">
        <w:rPr>
          <w:rFonts w:ascii="Tahoma" w:hAnsi="Tahoma" w:cs="Tahoma"/>
          <w:spacing w:val="-4"/>
        </w:rPr>
        <w:t xml:space="preserve"> </w:t>
      </w:r>
      <w:r w:rsidRPr="009A2137">
        <w:rPr>
          <w:rFonts w:ascii="Tahoma" w:hAnsi="Tahoma" w:cs="Tahoma"/>
        </w:rPr>
        <w:t>of</w:t>
      </w:r>
      <w:r w:rsidRPr="009A2137">
        <w:rPr>
          <w:rFonts w:ascii="Tahoma" w:hAnsi="Tahoma" w:cs="Tahoma"/>
          <w:spacing w:val="-4"/>
        </w:rPr>
        <w:t xml:space="preserve"> </w:t>
      </w:r>
      <w:r w:rsidRPr="009A2137">
        <w:rPr>
          <w:rFonts w:ascii="Tahoma" w:hAnsi="Tahoma" w:cs="Tahoma"/>
        </w:rPr>
        <w:t>North</w:t>
      </w:r>
      <w:r w:rsidRPr="009A2137">
        <w:rPr>
          <w:rFonts w:ascii="Tahoma" w:hAnsi="Tahoma" w:cs="Tahoma"/>
          <w:spacing w:val="-6"/>
        </w:rPr>
        <w:t xml:space="preserve"> </w:t>
      </w:r>
      <w:r w:rsidRPr="009A2137">
        <w:rPr>
          <w:rFonts w:ascii="Tahoma" w:hAnsi="Tahoma" w:cs="Tahoma"/>
        </w:rPr>
        <w:t>Riverview</w:t>
      </w:r>
      <w:r w:rsidRPr="009A2137">
        <w:rPr>
          <w:rFonts w:ascii="Tahoma" w:hAnsi="Tahoma" w:cs="Tahoma"/>
          <w:spacing w:val="-3"/>
        </w:rPr>
        <w:t xml:space="preserve"> </w:t>
      </w:r>
      <w:r w:rsidRPr="009A2137">
        <w:rPr>
          <w:rFonts w:ascii="Tahoma" w:hAnsi="Tahoma" w:cs="Tahoma"/>
          <w:spacing w:val="-2"/>
        </w:rPr>
        <w:t>Street;</w:t>
      </w:r>
    </w:p>
    <w:p w14:paraId="12ACA69A" w14:textId="77777777" w:rsidR="00DB39F6" w:rsidRPr="009A2137" w:rsidRDefault="00DB39F6" w:rsidP="00DB39F6">
      <w:pPr>
        <w:pStyle w:val="ListParagraph"/>
        <w:widowControl w:val="0"/>
        <w:numPr>
          <w:ilvl w:val="2"/>
          <w:numId w:val="7"/>
        </w:numPr>
        <w:tabs>
          <w:tab w:val="left" w:pos="1040"/>
          <w:tab w:val="left" w:pos="1041"/>
        </w:tabs>
        <w:autoSpaceDE w:val="0"/>
        <w:autoSpaceDN w:val="0"/>
        <w:spacing w:before="35" w:after="0" w:line="271" w:lineRule="auto"/>
        <w:ind w:right="1448"/>
        <w:contextualSpacing w:val="0"/>
        <w:rPr>
          <w:rFonts w:ascii="Tahoma" w:hAnsi="Tahoma" w:cs="Tahoma"/>
        </w:rPr>
      </w:pPr>
      <w:r w:rsidRPr="009A2137">
        <w:rPr>
          <w:rFonts w:ascii="Tahoma" w:hAnsi="Tahoma" w:cs="Tahoma"/>
        </w:rPr>
        <w:t>Rehabilitate/renovate/redevelop</w:t>
      </w:r>
      <w:r w:rsidRPr="009A2137">
        <w:rPr>
          <w:rFonts w:ascii="Tahoma" w:hAnsi="Tahoma" w:cs="Tahoma"/>
          <w:spacing w:val="-18"/>
        </w:rPr>
        <w:t xml:space="preserve"> </w:t>
      </w:r>
      <w:r w:rsidRPr="009A2137">
        <w:rPr>
          <w:rFonts w:ascii="Tahoma" w:hAnsi="Tahoma" w:cs="Tahoma"/>
        </w:rPr>
        <w:t>the</w:t>
      </w:r>
      <w:r w:rsidRPr="009A2137">
        <w:rPr>
          <w:rFonts w:ascii="Tahoma" w:hAnsi="Tahoma" w:cs="Tahoma"/>
          <w:spacing w:val="-17"/>
        </w:rPr>
        <w:t xml:space="preserve"> </w:t>
      </w:r>
      <w:r w:rsidRPr="009A2137">
        <w:rPr>
          <w:rFonts w:ascii="Tahoma" w:hAnsi="Tahoma" w:cs="Tahoma"/>
        </w:rPr>
        <w:t>Properties,</w:t>
      </w:r>
      <w:r w:rsidRPr="009A2137">
        <w:rPr>
          <w:rFonts w:ascii="Tahoma" w:hAnsi="Tahoma" w:cs="Tahoma"/>
          <w:spacing w:val="-14"/>
        </w:rPr>
        <w:t xml:space="preserve"> </w:t>
      </w:r>
      <w:r w:rsidRPr="009A2137">
        <w:rPr>
          <w:rFonts w:ascii="Tahoma" w:hAnsi="Tahoma" w:cs="Tahoma"/>
        </w:rPr>
        <w:t>which</w:t>
      </w:r>
      <w:r w:rsidRPr="009A2137">
        <w:rPr>
          <w:rFonts w:ascii="Tahoma" w:hAnsi="Tahoma" w:cs="Tahoma"/>
          <w:spacing w:val="-15"/>
        </w:rPr>
        <w:t xml:space="preserve"> </w:t>
      </w:r>
      <w:r w:rsidRPr="009A2137">
        <w:rPr>
          <w:rFonts w:ascii="Tahoma" w:hAnsi="Tahoma" w:cs="Tahoma"/>
        </w:rPr>
        <w:t>have</w:t>
      </w:r>
      <w:r w:rsidRPr="009A2137">
        <w:rPr>
          <w:rFonts w:ascii="Tahoma" w:hAnsi="Tahoma" w:cs="Tahoma"/>
          <w:spacing w:val="-14"/>
        </w:rPr>
        <w:t xml:space="preserve"> </w:t>
      </w:r>
      <w:r w:rsidRPr="009A2137">
        <w:rPr>
          <w:rFonts w:ascii="Tahoma" w:hAnsi="Tahoma" w:cs="Tahoma"/>
        </w:rPr>
        <w:t>fallen</w:t>
      </w:r>
      <w:r w:rsidRPr="009A2137">
        <w:rPr>
          <w:rFonts w:ascii="Tahoma" w:hAnsi="Tahoma" w:cs="Tahoma"/>
          <w:spacing w:val="-15"/>
        </w:rPr>
        <w:t xml:space="preserve"> </w:t>
      </w:r>
      <w:r w:rsidRPr="009A2137">
        <w:rPr>
          <w:rFonts w:ascii="Tahoma" w:hAnsi="Tahoma" w:cs="Tahoma"/>
        </w:rPr>
        <w:t>into</w:t>
      </w:r>
      <w:r w:rsidRPr="009A2137">
        <w:rPr>
          <w:rFonts w:ascii="Tahoma" w:hAnsi="Tahoma" w:cs="Tahoma"/>
          <w:spacing w:val="-11"/>
        </w:rPr>
        <w:t xml:space="preserve"> </w:t>
      </w:r>
      <w:r w:rsidRPr="009A2137">
        <w:rPr>
          <w:rFonts w:ascii="Tahoma" w:hAnsi="Tahoma" w:cs="Tahoma"/>
        </w:rPr>
        <w:t>disrepair,</w:t>
      </w:r>
      <w:r w:rsidRPr="009A2137">
        <w:rPr>
          <w:rFonts w:ascii="Tahoma" w:hAnsi="Tahoma" w:cs="Tahoma"/>
          <w:spacing w:val="-10"/>
        </w:rPr>
        <w:t xml:space="preserve"> </w:t>
      </w:r>
      <w:r w:rsidRPr="009A2137">
        <w:rPr>
          <w:rFonts w:ascii="Tahoma" w:hAnsi="Tahoma" w:cs="Tahoma"/>
        </w:rPr>
        <w:t>so that they can contribute to the beauty of Historic Dublin;</w:t>
      </w:r>
    </w:p>
    <w:p w14:paraId="04800B4F" w14:textId="77777777" w:rsidR="00DB39F6" w:rsidRPr="009A2137" w:rsidRDefault="00DB39F6" w:rsidP="00DB39F6">
      <w:pPr>
        <w:pStyle w:val="ListParagraph"/>
        <w:widowControl w:val="0"/>
        <w:numPr>
          <w:ilvl w:val="2"/>
          <w:numId w:val="7"/>
        </w:numPr>
        <w:tabs>
          <w:tab w:val="left" w:pos="1040"/>
          <w:tab w:val="left" w:pos="1041"/>
        </w:tabs>
        <w:autoSpaceDE w:val="0"/>
        <w:autoSpaceDN w:val="0"/>
        <w:spacing w:before="5" w:after="0" w:line="266" w:lineRule="auto"/>
        <w:ind w:right="1174"/>
        <w:contextualSpacing w:val="0"/>
        <w:rPr>
          <w:rFonts w:ascii="Tahoma" w:hAnsi="Tahoma" w:cs="Tahoma"/>
        </w:rPr>
      </w:pPr>
      <w:r w:rsidRPr="009A2137">
        <w:rPr>
          <w:rFonts w:ascii="Tahoma" w:hAnsi="Tahoma" w:cs="Tahoma"/>
        </w:rPr>
        <w:t>Enhance</w:t>
      </w:r>
      <w:r w:rsidRPr="009A2137">
        <w:rPr>
          <w:rFonts w:ascii="Tahoma" w:hAnsi="Tahoma" w:cs="Tahoma"/>
          <w:spacing w:val="-8"/>
        </w:rPr>
        <w:t xml:space="preserve"> </w:t>
      </w:r>
      <w:r w:rsidRPr="009A2137">
        <w:rPr>
          <w:rFonts w:ascii="Tahoma" w:hAnsi="Tahoma" w:cs="Tahoma"/>
        </w:rPr>
        <w:t>the</w:t>
      </w:r>
      <w:r w:rsidRPr="009A2137">
        <w:rPr>
          <w:rFonts w:ascii="Tahoma" w:hAnsi="Tahoma" w:cs="Tahoma"/>
          <w:spacing w:val="-8"/>
        </w:rPr>
        <w:t xml:space="preserve"> </w:t>
      </w:r>
      <w:r w:rsidRPr="009A2137">
        <w:rPr>
          <w:rFonts w:ascii="Tahoma" w:hAnsi="Tahoma" w:cs="Tahoma"/>
        </w:rPr>
        <w:t>neighborhood</w:t>
      </w:r>
      <w:r w:rsidRPr="009A2137">
        <w:rPr>
          <w:rFonts w:ascii="Tahoma" w:hAnsi="Tahoma" w:cs="Tahoma"/>
          <w:spacing w:val="-4"/>
        </w:rPr>
        <w:t xml:space="preserve"> </w:t>
      </w:r>
      <w:r w:rsidRPr="009A2137">
        <w:rPr>
          <w:rFonts w:ascii="Tahoma" w:hAnsi="Tahoma" w:cs="Tahoma"/>
        </w:rPr>
        <w:t>while</w:t>
      </w:r>
      <w:r w:rsidRPr="009A2137">
        <w:rPr>
          <w:rFonts w:ascii="Tahoma" w:hAnsi="Tahoma" w:cs="Tahoma"/>
          <w:spacing w:val="-9"/>
        </w:rPr>
        <w:t xml:space="preserve"> </w:t>
      </w:r>
      <w:r w:rsidRPr="009A2137">
        <w:rPr>
          <w:rFonts w:ascii="Tahoma" w:hAnsi="Tahoma" w:cs="Tahoma"/>
        </w:rPr>
        <w:t>respecting</w:t>
      </w:r>
      <w:r w:rsidRPr="009A2137">
        <w:rPr>
          <w:rFonts w:ascii="Tahoma" w:hAnsi="Tahoma" w:cs="Tahoma"/>
          <w:spacing w:val="-7"/>
        </w:rPr>
        <w:t xml:space="preserve"> </w:t>
      </w:r>
      <w:r w:rsidRPr="009A2137">
        <w:rPr>
          <w:rFonts w:ascii="Tahoma" w:hAnsi="Tahoma" w:cs="Tahoma"/>
        </w:rPr>
        <w:t>the</w:t>
      </w:r>
      <w:r w:rsidRPr="009A2137">
        <w:rPr>
          <w:rFonts w:ascii="Tahoma" w:hAnsi="Tahoma" w:cs="Tahoma"/>
          <w:spacing w:val="-8"/>
        </w:rPr>
        <w:t xml:space="preserve"> </w:t>
      </w:r>
      <w:r w:rsidRPr="009A2137">
        <w:rPr>
          <w:rFonts w:ascii="Tahoma" w:hAnsi="Tahoma" w:cs="Tahoma"/>
        </w:rPr>
        <w:t>historic</w:t>
      </w:r>
      <w:r w:rsidRPr="009A2137">
        <w:rPr>
          <w:rFonts w:ascii="Tahoma" w:hAnsi="Tahoma" w:cs="Tahoma"/>
          <w:spacing w:val="-7"/>
        </w:rPr>
        <w:t xml:space="preserve"> </w:t>
      </w:r>
      <w:r w:rsidRPr="009A2137">
        <w:rPr>
          <w:rFonts w:ascii="Tahoma" w:hAnsi="Tahoma" w:cs="Tahoma"/>
        </w:rPr>
        <w:t>character</w:t>
      </w:r>
      <w:r w:rsidRPr="009A2137">
        <w:rPr>
          <w:rFonts w:ascii="Tahoma" w:hAnsi="Tahoma" w:cs="Tahoma"/>
          <w:spacing w:val="-6"/>
        </w:rPr>
        <w:t xml:space="preserve"> </w:t>
      </w:r>
      <w:r w:rsidRPr="009A2137">
        <w:rPr>
          <w:rFonts w:ascii="Tahoma" w:hAnsi="Tahoma" w:cs="Tahoma"/>
        </w:rPr>
        <w:t>of</w:t>
      </w:r>
      <w:r w:rsidRPr="009A2137">
        <w:rPr>
          <w:rFonts w:ascii="Tahoma" w:hAnsi="Tahoma" w:cs="Tahoma"/>
          <w:spacing w:val="-6"/>
        </w:rPr>
        <w:t xml:space="preserve"> </w:t>
      </w:r>
      <w:r w:rsidRPr="009A2137">
        <w:rPr>
          <w:rFonts w:ascii="Tahoma" w:hAnsi="Tahoma" w:cs="Tahoma"/>
        </w:rPr>
        <w:t>early</w:t>
      </w:r>
      <w:r w:rsidRPr="009A2137">
        <w:rPr>
          <w:rFonts w:ascii="Tahoma" w:hAnsi="Tahoma" w:cs="Tahoma"/>
          <w:spacing w:val="-9"/>
        </w:rPr>
        <w:t xml:space="preserve"> </w:t>
      </w:r>
      <w:r w:rsidRPr="009A2137">
        <w:rPr>
          <w:rFonts w:ascii="Tahoma" w:hAnsi="Tahoma" w:cs="Tahoma"/>
        </w:rPr>
        <w:t>Dublin</w:t>
      </w:r>
      <w:r w:rsidRPr="009A2137">
        <w:rPr>
          <w:rFonts w:ascii="Tahoma" w:hAnsi="Tahoma" w:cs="Tahoma"/>
          <w:spacing w:val="-8"/>
        </w:rPr>
        <w:t xml:space="preserve"> </w:t>
      </w:r>
      <w:r w:rsidRPr="009A2137">
        <w:rPr>
          <w:rFonts w:ascii="Tahoma" w:hAnsi="Tahoma" w:cs="Tahoma"/>
        </w:rPr>
        <w:t>and the Properties themselves;</w:t>
      </w:r>
    </w:p>
    <w:p w14:paraId="3F3E935E" w14:textId="77777777" w:rsidR="00DB39F6" w:rsidRPr="009A2137" w:rsidRDefault="00DB39F6" w:rsidP="00DB39F6">
      <w:pPr>
        <w:pStyle w:val="ListParagraph"/>
        <w:widowControl w:val="0"/>
        <w:numPr>
          <w:ilvl w:val="2"/>
          <w:numId w:val="7"/>
        </w:numPr>
        <w:tabs>
          <w:tab w:val="left" w:pos="1040"/>
          <w:tab w:val="left" w:pos="1041"/>
        </w:tabs>
        <w:autoSpaceDE w:val="0"/>
        <w:autoSpaceDN w:val="0"/>
        <w:spacing w:before="11" w:after="0" w:line="271" w:lineRule="auto"/>
        <w:ind w:right="1641"/>
        <w:contextualSpacing w:val="0"/>
        <w:rPr>
          <w:rFonts w:ascii="Tahoma" w:hAnsi="Tahoma" w:cs="Tahoma"/>
        </w:rPr>
      </w:pPr>
      <w:r w:rsidRPr="009A2137">
        <w:rPr>
          <w:rFonts w:ascii="Tahoma" w:hAnsi="Tahoma" w:cs="Tahoma"/>
        </w:rPr>
        <w:t>Encourage</w:t>
      </w:r>
      <w:r w:rsidRPr="009A2137">
        <w:rPr>
          <w:rFonts w:ascii="Tahoma" w:hAnsi="Tahoma" w:cs="Tahoma"/>
          <w:spacing w:val="-9"/>
        </w:rPr>
        <w:t xml:space="preserve"> </w:t>
      </w:r>
      <w:r w:rsidRPr="009A2137">
        <w:rPr>
          <w:rFonts w:ascii="Tahoma" w:hAnsi="Tahoma" w:cs="Tahoma"/>
        </w:rPr>
        <w:t>uses</w:t>
      </w:r>
      <w:r w:rsidRPr="009A2137">
        <w:rPr>
          <w:rFonts w:ascii="Tahoma" w:hAnsi="Tahoma" w:cs="Tahoma"/>
          <w:spacing w:val="-8"/>
        </w:rPr>
        <w:t xml:space="preserve"> </w:t>
      </w:r>
      <w:r w:rsidRPr="009A2137">
        <w:rPr>
          <w:rFonts w:ascii="Tahoma" w:hAnsi="Tahoma" w:cs="Tahoma"/>
        </w:rPr>
        <w:t>that</w:t>
      </w:r>
      <w:r w:rsidRPr="009A2137">
        <w:rPr>
          <w:rFonts w:ascii="Tahoma" w:hAnsi="Tahoma" w:cs="Tahoma"/>
          <w:spacing w:val="-5"/>
        </w:rPr>
        <w:t xml:space="preserve"> </w:t>
      </w:r>
      <w:r w:rsidRPr="009A2137">
        <w:rPr>
          <w:rFonts w:ascii="Tahoma" w:hAnsi="Tahoma" w:cs="Tahoma"/>
        </w:rPr>
        <w:t>create</w:t>
      </w:r>
      <w:r w:rsidRPr="009A2137">
        <w:rPr>
          <w:rFonts w:ascii="Tahoma" w:hAnsi="Tahoma" w:cs="Tahoma"/>
          <w:spacing w:val="-9"/>
        </w:rPr>
        <w:t xml:space="preserve"> </w:t>
      </w:r>
      <w:r w:rsidRPr="009A2137">
        <w:rPr>
          <w:rFonts w:ascii="Tahoma" w:hAnsi="Tahoma" w:cs="Tahoma"/>
        </w:rPr>
        <w:t>visitor</w:t>
      </w:r>
      <w:r w:rsidRPr="009A2137">
        <w:rPr>
          <w:rFonts w:ascii="Tahoma" w:hAnsi="Tahoma" w:cs="Tahoma"/>
          <w:spacing w:val="-11"/>
        </w:rPr>
        <w:t xml:space="preserve"> </w:t>
      </w:r>
      <w:r w:rsidRPr="009A2137">
        <w:rPr>
          <w:rFonts w:ascii="Tahoma" w:hAnsi="Tahoma" w:cs="Tahoma"/>
        </w:rPr>
        <w:t>interest,</w:t>
      </w:r>
      <w:r w:rsidRPr="009A2137">
        <w:rPr>
          <w:rFonts w:ascii="Tahoma" w:hAnsi="Tahoma" w:cs="Tahoma"/>
          <w:spacing w:val="-8"/>
        </w:rPr>
        <w:t xml:space="preserve"> </w:t>
      </w:r>
      <w:r w:rsidRPr="009A2137">
        <w:rPr>
          <w:rFonts w:ascii="Tahoma" w:hAnsi="Tahoma" w:cs="Tahoma"/>
        </w:rPr>
        <w:t>experiential</w:t>
      </w:r>
      <w:r w:rsidRPr="009A2137">
        <w:rPr>
          <w:rFonts w:ascii="Tahoma" w:hAnsi="Tahoma" w:cs="Tahoma"/>
          <w:spacing w:val="-8"/>
        </w:rPr>
        <w:t xml:space="preserve"> </w:t>
      </w:r>
      <w:r w:rsidRPr="009A2137">
        <w:rPr>
          <w:rFonts w:ascii="Tahoma" w:hAnsi="Tahoma" w:cs="Tahoma"/>
        </w:rPr>
        <w:t>vibrancy,</w:t>
      </w:r>
      <w:r w:rsidRPr="009A2137">
        <w:rPr>
          <w:rFonts w:ascii="Tahoma" w:hAnsi="Tahoma" w:cs="Tahoma"/>
          <w:spacing w:val="-7"/>
        </w:rPr>
        <w:t xml:space="preserve"> </w:t>
      </w:r>
      <w:r w:rsidRPr="009A2137">
        <w:rPr>
          <w:rFonts w:ascii="Tahoma" w:hAnsi="Tahoma" w:cs="Tahoma"/>
        </w:rPr>
        <w:t>and</w:t>
      </w:r>
      <w:r w:rsidRPr="009A2137">
        <w:rPr>
          <w:rFonts w:ascii="Tahoma" w:hAnsi="Tahoma" w:cs="Tahoma"/>
          <w:spacing w:val="-8"/>
        </w:rPr>
        <w:t xml:space="preserve"> </w:t>
      </w:r>
      <w:r w:rsidRPr="009A2137">
        <w:rPr>
          <w:rFonts w:ascii="Tahoma" w:hAnsi="Tahoma" w:cs="Tahoma"/>
        </w:rPr>
        <w:t xml:space="preserve">pedestrian </w:t>
      </w:r>
      <w:r w:rsidRPr="009A2137">
        <w:rPr>
          <w:rFonts w:ascii="Tahoma" w:hAnsi="Tahoma" w:cs="Tahoma"/>
          <w:spacing w:val="-2"/>
        </w:rPr>
        <w:t>engagement;</w:t>
      </w:r>
    </w:p>
    <w:p w14:paraId="5EA8436E" w14:textId="171FBB0E" w:rsidR="00DB39F6" w:rsidRPr="009A2137" w:rsidRDefault="00DB39F6" w:rsidP="00DB39F6">
      <w:pPr>
        <w:pStyle w:val="ListParagraph"/>
        <w:widowControl w:val="0"/>
        <w:numPr>
          <w:ilvl w:val="2"/>
          <w:numId w:val="7"/>
        </w:numPr>
        <w:tabs>
          <w:tab w:val="left" w:pos="1040"/>
          <w:tab w:val="left" w:pos="1041"/>
        </w:tabs>
        <w:autoSpaceDE w:val="0"/>
        <w:autoSpaceDN w:val="0"/>
        <w:spacing w:before="5" w:after="0" w:line="240" w:lineRule="auto"/>
        <w:ind w:hanging="361"/>
        <w:contextualSpacing w:val="0"/>
        <w:rPr>
          <w:rFonts w:ascii="Tahoma" w:hAnsi="Tahoma" w:cs="Tahoma"/>
        </w:rPr>
      </w:pPr>
      <w:r w:rsidRPr="009A2137">
        <w:rPr>
          <w:rFonts w:ascii="Tahoma" w:hAnsi="Tahoma" w:cs="Tahoma"/>
        </w:rPr>
        <w:t>Demolition</w:t>
      </w:r>
      <w:r w:rsidRPr="009A2137">
        <w:rPr>
          <w:rFonts w:ascii="Tahoma" w:hAnsi="Tahoma" w:cs="Tahoma"/>
          <w:spacing w:val="-8"/>
        </w:rPr>
        <w:t xml:space="preserve"> </w:t>
      </w:r>
      <w:r w:rsidRPr="009A2137">
        <w:rPr>
          <w:rFonts w:ascii="Tahoma" w:hAnsi="Tahoma" w:cs="Tahoma"/>
        </w:rPr>
        <w:t>would</w:t>
      </w:r>
      <w:r w:rsidRPr="009A2137">
        <w:rPr>
          <w:rFonts w:ascii="Tahoma" w:hAnsi="Tahoma" w:cs="Tahoma"/>
          <w:spacing w:val="-7"/>
        </w:rPr>
        <w:t xml:space="preserve"> </w:t>
      </w:r>
      <w:r w:rsidRPr="009A2137">
        <w:rPr>
          <w:rFonts w:ascii="Tahoma" w:hAnsi="Tahoma" w:cs="Tahoma"/>
        </w:rPr>
        <w:t>require</w:t>
      </w:r>
      <w:r w:rsidRPr="009A2137">
        <w:rPr>
          <w:rFonts w:ascii="Tahoma" w:hAnsi="Tahoma" w:cs="Tahoma"/>
          <w:spacing w:val="-13"/>
        </w:rPr>
        <w:t xml:space="preserve"> </w:t>
      </w:r>
      <w:r w:rsidRPr="009A2137">
        <w:rPr>
          <w:rFonts w:ascii="Tahoma" w:hAnsi="Tahoma" w:cs="Tahoma"/>
        </w:rPr>
        <w:t>Architectural</w:t>
      </w:r>
      <w:r w:rsidRPr="009A2137">
        <w:rPr>
          <w:rFonts w:ascii="Tahoma" w:hAnsi="Tahoma" w:cs="Tahoma"/>
          <w:spacing w:val="-10"/>
        </w:rPr>
        <w:t xml:space="preserve"> </w:t>
      </w:r>
      <w:r w:rsidRPr="009A2137">
        <w:rPr>
          <w:rFonts w:ascii="Tahoma" w:hAnsi="Tahoma" w:cs="Tahoma"/>
        </w:rPr>
        <w:t>Review</w:t>
      </w:r>
      <w:r w:rsidRPr="009A2137">
        <w:rPr>
          <w:rFonts w:ascii="Tahoma" w:hAnsi="Tahoma" w:cs="Tahoma"/>
          <w:spacing w:val="-11"/>
        </w:rPr>
        <w:t xml:space="preserve"> </w:t>
      </w:r>
      <w:r w:rsidRPr="009A2137">
        <w:rPr>
          <w:rFonts w:ascii="Tahoma" w:hAnsi="Tahoma" w:cs="Tahoma"/>
        </w:rPr>
        <w:t>Board</w:t>
      </w:r>
      <w:r w:rsidRPr="009A2137">
        <w:rPr>
          <w:rFonts w:ascii="Tahoma" w:hAnsi="Tahoma" w:cs="Tahoma"/>
          <w:spacing w:val="-11"/>
        </w:rPr>
        <w:t xml:space="preserve"> </w:t>
      </w:r>
      <w:r w:rsidR="00DC3669">
        <w:rPr>
          <w:rFonts w:ascii="Tahoma" w:hAnsi="Tahoma" w:cs="Tahoma"/>
          <w:spacing w:val="-11"/>
        </w:rPr>
        <w:t xml:space="preserve">(ARB) </w:t>
      </w:r>
      <w:r w:rsidRPr="009A2137">
        <w:rPr>
          <w:rFonts w:ascii="Tahoma" w:hAnsi="Tahoma" w:cs="Tahoma"/>
          <w:spacing w:val="-2"/>
        </w:rPr>
        <w:t>approval;</w:t>
      </w:r>
    </w:p>
    <w:p w14:paraId="782FBB55" w14:textId="77777777" w:rsidR="00DB39F6" w:rsidRPr="009A2137" w:rsidRDefault="00DB39F6" w:rsidP="00DB39F6">
      <w:pPr>
        <w:pStyle w:val="ListParagraph"/>
        <w:widowControl w:val="0"/>
        <w:numPr>
          <w:ilvl w:val="2"/>
          <w:numId w:val="7"/>
        </w:numPr>
        <w:tabs>
          <w:tab w:val="left" w:pos="1040"/>
          <w:tab w:val="left" w:pos="1041"/>
        </w:tabs>
        <w:autoSpaceDE w:val="0"/>
        <w:autoSpaceDN w:val="0"/>
        <w:spacing w:before="36" w:after="0" w:line="240" w:lineRule="auto"/>
        <w:ind w:hanging="361"/>
        <w:contextualSpacing w:val="0"/>
        <w:rPr>
          <w:rFonts w:ascii="Tahoma" w:hAnsi="Tahoma" w:cs="Tahoma"/>
        </w:rPr>
      </w:pPr>
      <w:r w:rsidRPr="009A2137">
        <w:rPr>
          <w:rFonts w:ascii="Tahoma" w:hAnsi="Tahoma" w:cs="Tahoma"/>
        </w:rPr>
        <w:t>Provide</w:t>
      </w:r>
      <w:r w:rsidRPr="009A2137">
        <w:rPr>
          <w:rFonts w:ascii="Tahoma" w:hAnsi="Tahoma" w:cs="Tahoma"/>
          <w:spacing w:val="-18"/>
        </w:rPr>
        <w:t xml:space="preserve"> </w:t>
      </w:r>
      <w:r w:rsidRPr="009A2137">
        <w:rPr>
          <w:rFonts w:ascii="Tahoma" w:hAnsi="Tahoma" w:cs="Tahoma"/>
        </w:rPr>
        <w:t>the</w:t>
      </w:r>
      <w:r w:rsidRPr="009A2137">
        <w:rPr>
          <w:rFonts w:ascii="Tahoma" w:hAnsi="Tahoma" w:cs="Tahoma"/>
          <w:spacing w:val="-10"/>
        </w:rPr>
        <w:t xml:space="preserve"> </w:t>
      </w:r>
      <w:r w:rsidRPr="009A2137">
        <w:rPr>
          <w:rFonts w:ascii="Tahoma" w:hAnsi="Tahoma" w:cs="Tahoma"/>
        </w:rPr>
        <w:t>vision,</w:t>
      </w:r>
      <w:r w:rsidRPr="009A2137">
        <w:rPr>
          <w:rFonts w:ascii="Tahoma" w:hAnsi="Tahoma" w:cs="Tahoma"/>
          <w:spacing w:val="-6"/>
        </w:rPr>
        <w:t xml:space="preserve"> </w:t>
      </w:r>
      <w:r w:rsidRPr="009A2137">
        <w:rPr>
          <w:rFonts w:ascii="Tahoma" w:hAnsi="Tahoma" w:cs="Tahoma"/>
        </w:rPr>
        <w:t>experience,</w:t>
      </w:r>
      <w:r w:rsidRPr="009A2137">
        <w:rPr>
          <w:rFonts w:ascii="Tahoma" w:hAnsi="Tahoma" w:cs="Tahoma"/>
          <w:spacing w:val="-7"/>
        </w:rPr>
        <w:t xml:space="preserve"> </w:t>
      </w:r>
      <w:r w:rsidRPr="009A2137">
        <w:rPr>
          <w:rFonts w:ascii="Tahoma" w:hAnsi="Tahoma" w:cs="Tahoma"/>
        </w:rPr>
        <w:t>and</w:t>
      </w:r>
      <w:r w:rsidRPr="009A2137">
        <w:rPr>
          <w:rFonts w:ascii="Tahoma" w:hAnsi="Tahoma" w:cs="Tahoma"/>
          <w:spacing w:val="-7"/>
        </w:rPr>
        <w:t xml:space="preserve"> </w:t>
      </w:r>
      <w:r w:rsidRPr="009A2137">
        <w:rPr>
          <w:rFonts w:ascii="Tahoma" w:hAnsi="Tahoma" w:cs="Tahoma"/>
        </w:rPr>
        <w:t>financial</w:t>
      </w:r>
      <w:r w:rsidRPr="009A2137">
        <w:rPr>
          <w:rFonts w:ascii="Tahoma" w:hAnsi="Tahoma" w:cs="Tahoma"/>
          <w:spacing w:val="-9"/>
        </w:rPr>
        <w:t xml:space="preserve"> </w:t>
      </w:r>
      <w:r w:rsidRPr="009A2137">
        <w:rPr>
          <w:rFonts w:ascii="Tahoma" w:hAnsi="Tahoma" w:cs="Tahoma"/>
        </w:rPr>
        <w:t>commitment</w:t>
      </w:r>
      <w:r w:rsidRPr="009A2137">
        <w:rPr>
          <w:rFonts w:ascii="Tahoma" w:hAnsi="Tahoma" w:cs="Tahoma"/>
          <w:spacing w:val="-6"/>
        </w:rPr>
        <w:t xml:space="preserve"> </w:t>
      </w:r>
      <w:r w:rsidRPr="009A2137">
        <w:rPr>
          <w:rFonts w:ascii="Tahoma" w:hAnsi="Tahoma" w:cs="Tahoma"/>
        </w:rPr>
        <w:t>to</w:t>
      </w:r>
      <w:r w:rsidRPr="009A2137">
        <w:rPr>
          <w:rFonts w:ascii="Tahoma" w:hAnsi="Tahoma" w:cs="Tahoma"/>
          <w:spacing w:val="-9"/>
        </w:rPr>
        <w:t xml:space="preserve"> </w:t>
      </w:r>
      <w:r w:rsidRPr="009A2137">
        <w:rPr>
          <w:rFonts w:ascii="Tahoma" w:hAnsi="Tahoma" w:cs="Tahoma"/>
        </w:rPr>
        <w:t>renovate</w:t>
      </w:r>
      <w:r w:rsidRPr="009A2137">
        <w:rPr>
          <w:rFonts w:ascii="Tahoma" w:hAnsi="Tahoma" w:cs="Tahoma"/>
          <w:spacing w:val="-10"/>
        </w:rPr>
        <w:t xml:space="preserve"> </w:t>
      </w:r>
      <w:r w:rsidRPr="009A2137">
        <w:rPr>
          <w:rFonts w:ascii="Tahoma" w:hAnsi="Tahoma" w:cs="Tahoma"/>
        </w:rPr>
        <w:t>the</w:t>
      </w:r>
      <w:r w:rsidRPr="009A2137">
        <w:rPr>
          <w:rFonts w:ascii="Tahoma" w:hAnsi="Tahoma" w:cs="Tahoma"/>
          <w:spacing w:val="-14"/>
        </w:rPr>
        <w:t xml:space="preserve"> </w:t>
      </w:r>
      <w:r w:rsidRPr="009A2137">
        <w:rPr>
          <w:rFonts w:ascii="Tahoma" w:hAnsi="Tahoma" w:cs="Tahoma"/>
        </w:rPr>
        <w:t>Properties</w:t>
      </w:r>
      <w:r w:rsidRPr="009A2137">
        <w:rPr>
          <w:rFonts w:ascii="Tahoma" w:hAnsi="Tahoma" w:cs="Tahoma"/>
          <w:spacing w:val="-9"/>
        </w:rPr>
        <w:t xml:space="preserve"> </w:t>
      </w:r>
      <w:r w:rsidRPr="009A2137">
        <w:rPr>
          <w:rFonts w:ascii="Tahoma" w:hAnsi="Tahoma" w:cs="Tahoma"/>
        </w:rPr>
        <w:t>in</w:t>
      </w:r>
      <w:r w:rsidRPr="009A2137">
        <w:rPr>
          <w:rFonts w:ascii="Tahoma" w:hAnsi="Tahoma" w:cs="Tahoma"/>
          <w:spacing w:val="-12"/>
        </w:rPr>
        <w:t xml:space="preserve"> </w:t>
      </w:r>
      <w:r w:rsidRPr="009A2137">
        <w:rPr>
          <w:rFonts w:ascii="Tahoma" w:hAnsi="Tahoma" w:cs="Tahoma"/>
          <w:spacing w:val="-10"/>
        </w:rPr>
        <w:t xml:space="preserve">a </w:t>
      </w:r>
      <w:r w:rsidRPr="009A2137">
        <w:rPr>
          <w:rFonts w:ascii="Tahoma" w:hAnsi="Tahoma" w:cs="Tahoma"/>
        </w:rPr>
        <w:t>timely</w:t>
      </w:r>
      <w:r w:rsidRPr="009A2137">
        <w:rPr>
          <w:rFonts w:ascii="Tahoma" w:hAnsi="Tahoma" w:cs="Tahoma"/>
          <w:spacing w:val="-9"/>
        </w:rPr>
        <w:t xml:space="preserve"> </w:t>
      </w:r>
      <w:r w:rsidRPr="009A2137">
        <w:rPr>
          <w:rFonts w:ascii="Tahoma" w:hAnsi="Tahoma" w:cs="Tahoma"/>
          <w:spacing w:val="-2"/>
        </w:rPr>
        <w:t>manner;</w:t>
      </w:r>
    </w:p>
    <w:p w14:paraId="5A32AD0E" w14:textId="77777777" w:rsidR="00DB39F6" w:rsidRPr="009A2137" w:rsidRDefault="00DB39F6" w:rsidP="00DB39F6">
      <w:pPr>
        <w:pStyle w:val="ListParagraph"/>
        <w:widowControl w:val="0"/>
        <w:numPr>
          <w:ilvl w:val="2"/>
          <w:numId w:val="7"/>
        </w:numPr>
        <w:tabs>
          <w:tab w:val="left" w:pos="1040"/>
          <w:tab w:val="left" w:pos="1041"/>
        </w:tabs>
        <w:autoSpaceDE w:val="0"/>
        <w:autoSpaceDN w:val="0"/>
        <w:spacing w:before="41" w:after="0" w:line="240" w:lineRule="auto"/>
        <w:ind w:hanging="361"/>
        <w:contextualSpacing w:val="0"/>
        <w:rPr>
          <w:rFonts w:ascii="Tahoma" w:hAnsi="Tahoma" w:cs="Tahoma"/>
        </w:rPr>
      </w:pPr>
      <w:r w:rsidRPr="009A2137">
        <w:rPr>
          <w:rFonts w:ascii="Tahoma" w:hAnsi="Tahoma" w:cs="Tahoma"/>
        </w:rPr>
        <w:t>Preserve</w:t>
      </w:r>
      <w:r w:rsidRPr="009A2137">
        <w:rPr>
          <w:rFonts w:ascii="Tahoma" w:hAnsi="Tahoma" w:cs="Tahoma"/>
          <w:spacing w:val="-13"/>
        </w:rPr>
        <w:t xml:space="preserve"> </w:t>
      </w:r>
      <w:r w:rsidRPr="009A2137">
        <w:rPr>
          <w:rFonts w:ascii="Tahoma" w:hAnsi="Tahoma" w:cs="Tahoma"/>
        </w:rPr>
        <w:t>Dublin’s</w:t>
      </w:r>
      <w:r w:rsidRPr="009A2137">
        <w:rPr>
          <w:rFonts w:ascii="Tahoma" w:hAnsi="Tahoma" w:cs="Tahoma"/>
          <w:spacing w:val="-8"/>
        </w:rPr>
        <w:t xml:space="preserve"> </w:t>
      </w:r>
      <w:r w:rsidRPr="009A2137">
        <w:rPr>
          <w:rFonts w:ascii="Tahoma" w:hAnsi="Tahoma" w:cs="Tahoma"/>
        </w:rPr>
        <w:t>signature</w:t>
      </w:r>
      <w:r w:rsidRPr="009A2137">
        <w:rPr>
          <w:rFonts w:ascii="Tahoma" w:hAnsi="Tahoma" w:cs="Tahoma"/>
          <w:spacing w:val="-11"/>
        </w:rPr>
        <w:t xml:space="preserve"> </w:t>
      </w:r>
      <w:r w:rsidRPr="009A2137">
        <w:rPr>
          <w:rFonts w:ascii="Tahoma" w:hAnsi="Tahoma" w:cs="Tahoma"/>
        </w:rPr>
        <w:t>historic</w:t>
      </w:r>
      <w:r w:rsidRPr="009A2137">
        <w:rPr>
          <w:rFonts w:ascii="Tahoma" w:hAnsi="Tahoma" w:cs="Tahoma"/>
          <w:spacing w:val="-10"/>
        </w:rPr>
        <w:t xml:space="preserve"> </w:t>
      </w:r>
      <w:r w:rsidRPr="009A2137">
        <w:rPr>
          <w:rFonts w:ascii="Tahoma" w:hAnsi="Tahoma" w:cs="Tahoma"/>
        </w:rPr>
        <w:t>stone</w:t>
      </w:r>
      <w:r w:rsidRPr="009A2137">
        <w:rPr>
          <w:rFonts w:ascii="Tahoma" w:hAnsi="Tahoma" w:cs="Tahoma"/>
          <w:spacing w:val="-9"/>
        </w:rPr>
        <w:t xml:space="preserve"> </w:t>
      </w:r>
      <w:r w:rsidRPr="009A2137">
        <w:rPr>
          <w:rFonts w:ascii="Tahoma" w:hAnsi="Tahoma" w:cs="Tahoma"/>
        </w:rPr>
        <w:t>walls</w:t>
      </w:r>
      <w:r w:rsidRPr="009A2137">
        <w:rPr>
          <w:rFonts w:ascii="Tahoma" w:hAnsi="Tahoma" w:cs="Tahoma"/>
          <w:spacing w:val="-11"/>
        </w:rPr>
        <w:t xml:space="preserve"> </w:t>
      </w:r>
      <w:r w:rsidRPr="009A2137">
        <w:rPr>
          <w:rFonts w:ascii="Tahoma" w:hAnsi="Tahoma" w:cs="Tahoma"/>
        </w:rPr>
        <w:t>on</w:t>
      </w:r>
      <w:r w:rsidRPr="009A2137">
        <w:rPr>
          <w:rFonts w:ascii="Tahoma" w:hAnsi="Tahoma" w:cs="Tahoma"/>
          <w:spacing w:val="-14"/>
        </w:rPr>
        <w:t xml:space="preserve"> </w:t>
      </w:r>
      <w:r w:rsidRPr="009A2137">
        <w:rPr>
          <w:rFonts w:ascii="Tahoma" w:hAnsi="Tahoma" w:cs="Tahoma"/>
        </w:rPr>
        <w:t>each</w:t>
      </w:r>
      <w:r w:rsidRPr="009A2137">
        <w:rPr>
          <w:rFonts w:ascii="Tahoma" w:hAnsi="Tahoma" w:cs="Tahoma"/>
          <w:spacing w:val="-9"/>
        </w:rPr>
        <w:t xml:space="preserve"> </w:t>
      </w:r>
      <w:r w:rsidRPr="009A2137">
        <w:rPr>
          <w:rFonts w:ascii="Tahoma" w:hAnsi="Tahoma" w:cs="Tahoma"/>
        </w:rPr>
        <w:t>applicable</w:t>
      </w:r>
      <w:r w:rsidRPr="009A2137">
        <w:rPr>
          <w:rFonts w:ascii="Tahoma" w:hAnsi="Tahoma" w:cs="Tahoma"/>
          <w:spacing w:val="-11"/>
        </w:rPr>
        <w:t xml:space="preserve"> </w:t>
      </w:r>
      <w:r w:rsidRPr="009A2137">
        <w:rPr>
          <w:rFonts w:ascii="Tahoma" w:hAnsi="Tahoma" w:cs="Tahoma"/>
        </w:rPr>
        <w:t>property;</w:t>
      </w:r>
      <w:r w:rsidRPr="009A2137">
        <w:rPr>
          <w:rFonts w:ascii="Tahoma" w:hAnsi="Tahoma" w:cs="Tahoma"/>
          <w:spacing w:val="-5"/>
        </w:rPr>
        <w:t xml:space="preserve"> and</w:t>
      </w:r>
    </w:p>
    <w:p w14:paraId="6525D19E" w14:textId="77777777" w:rsidR="00DB39F6" w:rsidRPr="009A2137" w:rsidRDefault="00DB39F6" w:rsidP="00DB39F6">
      <w:pPr>
        <w:pStyle w:val="ListParagraph"/>
        <w:widowControl w:val="0"/>
        <w:numPr>
          <w:ilvl w:val="2"/>
          <w:numId w:val="7"/>
        </w:numPr>
        <w:tabs>
          <w:tab w:val="left" w:pos="1040"/>
          <w:tab w:val="left" w:pos="1041"/>
        </w:tabs>
        <w:autoSpaceDE w:val="0"/>
        <w:autoSpaceDN w:val="0"/>
        <w:spacing w:before="35" w:after="0" w:line="240" w:lineRule="auto"/>
        <w:ind w:hanging="361"/>
        <w:contextualSpacing w:val="0"/>
        <w:rPr>
          <w:rFonts w:ascii="Tahoma" w:hAnsi="Tahoma" w:cs="Tahoma"/>
        </w:rPr>
      </w:pPr>
      <w:r w:rsidRPr="009A2137">
        <w:rPr>
          <w:rFonts w:ascii="Tahoma" w:hAnsi="Tahoma" w:cs="Tahoma"/>
        </w:rPr>
        <w:t>Document</w:t>
      </w:r>
      <w:r w:rsidRPr="009A2137">
        <w:rPr>
          <w:rFonts w:ascii="Tahoma" w:hAnsi="Tahoma" w:cs="Tahoma"/>
          <w:spacing w:val="-10"/>
        </w:rPr>
        <w:t xml:space="preserve"> </w:t>
      </w:r>
      <w:r w:rsidRPr="009A2137">
        <w:rPr>
          <w:rFonts w:ascii="Tahoma" w:hAnsi="Tahoma" w:cs="Tahoma"/>
        </w:rPr>
        <w:t>historic</w:t>
      </w:r>
      <w:r w:rsidRPr="009A2137">
        <w:rPr>
          <w:rFonts w:ascii="Tahoma" w:hAnsi="Tahoma" w:cs="Tahoma"/>
          <w:spacing w:val="-10"/>
        </w:rPr>
        <w:t xml:space="preserve"> </w:t>
      </w:r>
      <w:r w:rsidRPr="009A2137">
        <w:rPr>
          <w:rFonts w:ascii="Tahoma" w:hAnsi="Tahoma" w:cs="Tahoma"/>
        </w:rPr>
        <w:t>details</w:t>
      </w:r>
      <w:r w:rsidRPr="009A2137">
        <w:rPr>
          <w:rFonts w:ascii="Tahoma" w:hAnsi="Tahoma" w:cs="Tahoma"/>
          <w:spacing w:val="-13"/>
        </w:rPr>
        <w:t xml:space="preserve"> </w:t>
      </w:r>
      <w:r w:rsidRPr="009A2137">
        <w:rPr>
          <w:rFonts w:ascii="Tahoma" w:hAnsi="Tahoma" w:cs="Tahoma"/>
        </w:rPr>
        <w:t>and</w:t>
      </w:r>
      <w:r w:rsidRPr="009A2137">
        <w:rPr>
          <w:rFonts w:ascii="Tahoma" w:hAnsi="Tahoma" w:cs="Tahoma"/>
          <w:spacing w:val="-6"/>
        </w:rPr>
        <w:t xml:space="preserve"> </w:t>
      </w:r>
      <w:r w:rsidRPr="009A2137">
        <w:rPr>
          <w:rFonts w:ascii="Tahoma" w:hAnsi="Tahoma" w:cs="Tahoma"/>
        </w:rPr>
        <w:t>cultural</w:t>
      </w:r>
      <w:r w:rsidRPr="009A2137">
        <w:rPr>
          <w:rFonts w:ascii="Tahoma" w:hAnsi="Tahoma" w:cs="Tahoma"/>
          <w:spacing w:val="-8"/>
        </w:rPr>
        <w:t xml:space="preserve"> </w:t>
      </w:r>
      <w:r w:rsidRPr="009A2137">
        <w:rPr>
          <w:rFonts w:ascii="Tahoma" w:hAnsi="Tahoma" w:cs="Tahoma"/>
        </w:rPr>
        <w:t>resources</w:t>
      </w:r>
      <w:r w:rsidRPr="009A2137">
        <w:rPr>
          <w:rFonts w:ascii="Tahoma" w:hAnsi="Tahoma" w:cs="Tahoma"/>
          <w:spacing w:val="-8"/>
        </w:rPr>
        <w:t xml:space="preserve"> </w:t>
      </w:r>
      <w:r w:rsidRPr="009A2137">
        <w:rPr>
          <w:rFonts w:ascii="Tahoma" w:hAnsi="Tahoma" w:cs="Tahoma"/>
        </w:rPr>
        <w:t>prior</w:t>
      </w:r>
      <w:r w:rsidRPr="009A2137">
        <w:rPr>
          <w:rFonts w:ascii="Tahoma" w:hAnsi="Tahoma" w:cs="Tahoma"/>
          <w:spacing w:val="-7"/>
        </w:rPr>
        <w:t xml:space="preserve"> </w:t>
      </w:r>
      <w:r w:rsidRPr="009A2137">
        <w:rPr>
          <w:rFonts w:ascii="Tahoma" w:hAnsi="Tahoma" w:cs="Tahoma"/>
        </w:rPr>
        <w:t>to</w:t>
      </w:r>
      <w:r w:rsidRPr="009A2137">
        <w:rPr>
          <w:rFonts w:ascii="Tahoma" w:hAnsi="Tahoma" w:cs="Tahoma"/>
          <w:spacing w:val="-11"/>
        </w:rPr>
        <w:t xml:space="preserve"> </w:t>
      </w:r>
      <w:r w:rsidRPr="009A2137">
        <w:rPr>
          <w:rFonts w:ascii="Tahoma" w:hAnsi="Tahoma" w:cs="Tahoma"/>
        </w:rPr>
        <w:t>any</w:t>
      </w:r>
      <w:r w:rsidRPr="009A2137">
        <w:rPr>
          <w:rFonts w:ascii="Tahoma" w:hAnsi="Tahoma" w:cs="Tahoma"/>
          <w:spacing w:val="-14"/>
        </w:rPr>
        <w:t xml:space="preserve"> </w:t>
      </w:r>
      <w:r w:rsidRPr="009A2137">
        <w:rPr>
          <w:rFonts w:ascii="Tahoma" w:hAnsi="Tahoma" w:cs="Tahoma"/>
        </w:rPr>
        <w:t>demolition</w:t>
      </w:r>
      <w:r w:rsidRPr="009A2137">
        <w:rPr>
          <w:rFonts w:ascii="Tahoma" w:hAnsi="Tahoma" w:cs="Tahoma"/>
          <w:spacing w:val="-9"/>
        </w:rPr>
        <w:t xml:space="preserve"> </w:t>
      </w:r>
      <w:r w:rsidRPr="009A2137">
        <w:rPr>
          <w:rFonts w:ascii="Tahoma" w:hAnsi="Tahoma" w:cs="Tahoma"/>
        </w:rPr>
        <w:t>or</w:t>
      </w:r>
      <w:r w:rsidRPr="009A2137">
        <w:rPr>
          <w:rFonts w:ascii="Tahoma" w:hAnsi="Tahoma" w:cs="Tahoma"/>
          <w:spacing w:val="-10"/>
        </w:rPr>
        <w:t xml:space="preserve"> </w:t>
      </w:r>
      <w:r w:rsidRPr="009A2137">
        <w:rPr>
          <w:rFonts w:ascii="Tahoma" w:hAnsi="Tahoma" w:cs="Tahoma"/>
          <w:spacing w:val="-2"/>
        </w:rPr>
        <w:t>removal.</w:t>
      </w:r>
    </w:p>
    <w:p w14:paraId="76E78AF0" w14:textId="77777777" w:rsidR="00DB39F6" w:rsidRPr="009A2137" w:rsidRDefault="00DB39F6" w:rsidP="00DB39F6">
      <w:pPr>
        <w:rPr>
          <w:rFonts w:ascii="Tahoma" w:hAnsi="Tahoma" w:cs="Tahoma"/>
        </w:rPr>
      </w:pPr>
    </w:p>
    <w:p w14:paraId="2BCA12A6" w14:textId="52BCEF71" w:rsidR="00C579FE" w:rsidRDefault="00DB39F6" w:rsidP="00DB39F6">
      <w:pPr>
        <w:rPr>
          <w:rFonts w:ascii="Tahoma" w:hAnsi="Tahoma" w:cs="Tahoma"/>
        </w:rPr>
      </w:pPr>
      <w:r w:rsidRPr="009A2137">
        <w:rPr>
          <w:rFonts w:ascii="Tahoma" w:hAnsi="Tahoma" w:cs="Tahoma"/>
        </w:rPr>
        <w:t xml:space="preserve">The City’s intent, even through the disposal of these </w:t>
      </w:r>
      <w:r>
        <w:rPr>
          <w:rFonts w:ascii="Tahoma" w:hAnsi="Tahoma" w:cs="Tahoma"/>
        </w:rPr>
        <w:t>P</w:t>
      </w:r>
      <w:r w:rsidRPr="009A2137">
        <w:rPr>
          <w:rFonts w:ascii="Tahoma" w:hAnsi="Tahoma" w:cs="Tahoma"/>
        </w:rPr>
        <w:t>roperties, i</w:t>
      </w:r>
      <w:r w:rsidR="00DC3669">
        <w:rPr>
          <w:rFonts w:ascii="Tahoma" w:hAnsi="Tahoma" w:cs="Tahoma"/>
        </w:rPr>
        <w:t xml:space="preserve">s still to achieve these goals. Historic Dublin Property Owners play an important role in keeping the character of Dublin intact for both current and future residents. It is so important that the City mails an annual letter to property owners providing resources to City Code, Design Guidelines and an ARB Application. </w:t>
      </w:r>
      <w:r w:rsidR="00C015F4">
        <w:rPr>
          <w:rFonts w:ascii="Tahoma" w:hAnsi="Tahoma" w:cs="Tahoma"/>
        </w:rPr>
        <w:t xml:space="preserve">See Appendix C for </w:t>
      </w:r>
      <w:r w:rsidR="00D912D3">
        <w:rPr>
          <w:rFonts w:ascii="Tahoma" w:hAnsi="Tahoma" w:cs="Tahoma"/>
        </w:rPr>
        <w:t>the 2022 Annual Letter.</w:t>
      </w:r>
    </w:p>
    <w:p w14:paraId="023A2EB8" w14:textId="77777777" w:rsidR="00C579FE" w:rsidRDefault="00C579FE" w:rsidP="00DB39F6">
      <w:pPr>
        <w:rPr>
          <w:rFonts w:ascii="Tahoma" w:hAnsi="Tahoma" w:cs="Tahoma"/>
        </w:rPr>
      </w:pPr>
    </w:p>
    <w:p w14:paraId="0D1EF61B" w14:textId="77777777" w:rsidR="00C579FE" w:rsidRPr="00C579FE" w:rsidRDefault="00C579FE" w:rsidP="00C579FE">
      <w:pPr>
        <w:rPr>
          <w:rFonts w:ascii="Tahoma" w:hAnsi="Tahoma" w:cs="Tahoma"/>
          <w:b/>
          <w:sz w:val="24"/>
        </w:rPr>
      </w:pPr>
      <w:r w:rsidRPr="00C579FE">
        <w:rPr>
          <w:rFonts w:ascii="Tahoma" w:hAnsi="Tahoma" w:cs="Tahoma"/>
          <w:b/>
          <w:sz w:val="24"/>
        </w:rPr>
        <w:t xml:space="preserve">Riverview Village Proposal </w:t>
      </w:r>
    </w:p>
    <w:p w14:paraId="77D41232" w14:textId="0B7D1F03" w:rsidR="00C579FE" w:rsidRDefault="00C579FE" w:rsidP="00C579FE">
      <w:pPr>
        <w:pStyle w:val="BodyText"/>
        <w:spacing w:after="240"/>
      </w:pPr>
      <w:r>
        <w:t xml:space="preserve">In April 2022, the City of Dublin advertised a Request for Proposal for seven residential lots and two parcels on N. Riverview Street. Two responses were received, and City Council approved the Advisory Committee’s recommendation to direct staff to further evaluate and negotiate Community Space Development, LLC’s (CSD) proposal for a potential Economic Development Agreement. As part of the proposal, the three southernmost properties were </w:t>
      </w:r>
      <w:r>
        <w:lastRenderedPageBreak/>
        <w:t>identified as an option for others to own and renovate. Consistent with City Council’s direction, negotiations are on-going and working towards a Development Agre</w:t>
      </w:r>
      <w:r w:rsidR="00C015F4">
        <w:t xml:space="preserve">ement. Please see the Appendix </w:t>
      </w:r>
      <w:r w:rsidR="00D912D3">
        <w:t>D</w:t>
      </w:r>
      <w:r>
        <w:t xml:space="preserve"> for the full Proposal. </w:t>
      </w:r>
    </w:p>
    <w:p w14:paraId="1DCAF554" w14:textId="77777777" w:rsidR="00C579FE" w:rsidRPr="00C579FE" w:rsidRDefault="00C579FE" w:rsidP="00C579FE">
      <w:pPr>
        <w:pStyle w:val="BodyText"/>
      </w:pPr>
    </w:p>
    <w:p w14:paraId="0E3254BC" w14:textId="1E93A4AE" w:rsidR="00DB39F6" w:rsidRDefault="004B546C" w:rsidP="00DB39F6">
      <w:pPr>
        <w:pStyle w:val="Heading2"/>
      </w:pPr>
      <w:r>
        <w:t>Reserve Prices</w:t>
      </w:r>
    </w:p>
    <w:p w14:paraId="5EA0AC64" w14:textId="77777777" w:rsidR="00843756" w:rsidRDefault="00843756" w:rsidP="00DB39F6">
      <w:pPr>
        <w:pStyle w:val="BodyText"/>
      </w:pPr>
    </w:p>
    <w:p w14:paraId="3BE97322" w14:textId="55C0C05E" w:rsidR="00DB39F6" w:rsidRDefault="00DB39F6" w:rsidP="00DB39F6">
      <w:pPr>
        <w:pStyle w:val="BodyText"/>
      </w:pPr>
      <w:r w:rsidRPr="00AC0A30">
        <w:t>Minimum reserve price</w:t>
      </w:r>
      <w:r>
        <w:t>s for each of the Properties are listed below</w:t>
      </w:r>
      <w:r w:rsidRPr="00AC0A30">
        <w:t xml:space="preserve"> to recoup all costs incurred by the City</w:t>
      </w:r>
      <w:r w:rsidR="00FF1300">
        <w:t>.</w:t>
      </w:r>
      <w:r w:rsidRPr="00AC0A30">
        <w:t xml:space="preserve"> </w:t>
      </w:r>
    </w:p>
    <w:p w14:paraId="05F2BA18" w14:textId="77777777" w:rsidR="00DB39F6" w:rsidRDefault="00DB39F6" w:rsidP="00DB39F6">
      <w:pPr>
        <w:pStyle w:val="BodyText"/>
        <w:numPr>
          <w:ilvl w:val="0"/>
          <w:numId w:val="11"/>
        </w:numPr>
      </w:pPr>
      <w:r>
        <w:t>17 N. Riverview Street – $292,356</w:t>
      </w:r>
    </w:p>
    <w:p w14:paraId="4BD9DCEC" w14:textId="77777777" w:rsidR="00DB39F6" w:rsidRDefault="00DB39F6" w:rsidP="00DB39F6">
      <w:pPr>
        <w:pStyle w:val="BodyText"/>
        <w:numPr>
          <w:ilvl w:val="0"/>
          <w:numId w:val="11"/>
        </w:numPr>
      </w:pPr>
      <w:r>
        <w:t>27 N. Riverview Street – $321,057</w:t>
      </w:r>
    </w:p>
    <w:p w14:paraId="7FFD1808" w14:textId="77777777" w:rsidR="00DB39F6" w:rsidRPr="00AC0A30" w:rsidRDefault="00DB39F6" w:rsidP="00DB39F6">
      <w:pPr>
        <w:pStyle w:val="BodyText"/>
        <w:numPr>
          <w:ilvl w:val="0"/>
          <w:numId w:val="11"/>
        </w:numPr>
      </w:pPr>
      <w:r>
        <w:t xml:space="preserve">40 E. Bridge St (AKA 7 N. Riverview Street) – $418,385  </w:t>
      </w:r>
    </w:p>
    <w:p w14:paraId="2B8FE3FE" w14:textId="77777777" w:rsidR="00DB39F6" w:rsidRPr="005C32F6" w:rsidRDefault="00DB39F6" w:rsidP="00DB39F6"/>
    <w:p w14:paraId="4A2A4F21" w14:textId="229150B3" w:rsidR="00DB39F6" w:rsidRDefault="00361DBA" w:rsidP="00DB39F6">
      <w:pPr>
        <w:pStyle w:val="Heading2"/>
      </w:pPr>
      <w:r>
        <w:t>Existing E</w:t>
      </w:r>
      <w:r w:rsidR="00DB39F6">
        <w:t xml:space="preserve">asement </w:t>
      </w:r>
    </w:p>
    <w:p w14:paraId="542A863F" w14:textId="77777777" w:rsidR="00DB39F6" w:rsidRDefault="00DB39F6" w:rsidP="00DB39F6">
      <w:pPr>
        <w:pStyle w:val="BodyText"/>
      </w:pPr>
    </w:p>
    <w:p w14:paraId="7E6CEFE1" w14:textId="11813FC7" w:rsidR="00DB39F6" w:rsidRDefault="00361DBA" w:rsidP="00DB39F6">
      <w:pPr>
        <w:pStyle w:val="BodyText"/>
      </w:pPr>
      <w:r>
        <w:t xml:space="preserve">An exclusive perpetual easement for public highway and road purposes, including, but not limited to pedestrian facilities, public and private utilities, storm drainage facilities and grading purposes exist on each property. See Appendix E for the Recorded Easement with Franklin County. </w:t>
      </w:r>
    </w:p>
    <w:p w14:paraId="343B9881" w14:textId="77777777" w:rsidR="00C579FE" w:rsidRDefault="00C579FE" w:rsidP="00DB39F6">
      <w:pPr>
        <w:pStyle w:val="BodyText"/>
      </w:pPr>
    </w:p>
    <w:p w14:paraId="6D5659D0" w14:textId="77777777" w:rsidR="00DB39F6" w:rsidRDefault="00DB39F6" w:rsidP="00DB39F6">
      <w:pPr>
        <w:pStyle w:val="Heading2"/>
      </w:pPr>
      <w:r>
        <w:t>Zoning and Uses</w:t>
      </w:r>
    </w:p>
    <w:p w14:paraId="24C06F4F" w14:textId="77777777" w:rsidR="00DB39F6" w:rsidRDefault="00DB39F6" w:rsidP="00DB39F6">
      <w:pPr>
        <w:pStyle w:val="BodyText"/>
      </w:pPr>
    </w:p>
    <w:p w14:paraId="057AEF29" w14:textId="77777777" w:rsidR="00DB39F6" w:rsidRDefault="00DB39F6" w:rsidP="00C579FE">
      <w:pPr>
        <w:pStyle w:val="BodyText"/>
      </w:pPr>
      <w:r>
        <w:t xml:space="preserve">The Properties are zoned Historic District – Historic Residential. Full zoning information is contained within the Historic District Code, and can be found at </w:t>
      </w:r>
      <w:hyperlink r:id="rId11">
        <w:r>
          <w:rPr>
            <w:color w:val="0461C1"/>
            <w:u w:val="single" w:color="0461C1"/>
          </w:rPr>
          <w:t>https://dublinohiousa.gov/dev/dev/wp-content/uploads/2012/05/FINAL_Historic-</w:t>
        </w:r>
      </w:hyperlink>
      <w:r>
        <w:rPr>
          <w:color w:val="0461C1"/>
        </w:rPr>
        <w:t xml:space="preserve"> </w:t>
      </w:r>
      <w:hyperlink r:id="rId12">
        <w:r>
          <w:rPr>
            <w:color w:val="0461C1"/>
            <w:u w:val="single" w:color="0461C1"/>
          </w:rPr>
          <w:t>Zoning-Code-Formatting.pdf</w:t>
        </w:r>
        <w:r>
          <w:rPr>
            <w:color w:val="0461C1"/>
            <w:spacing w:val="-5"/>
          </w:rPr>
          <w:t xml:space="preserve"> </w:t>
        </w:r>
      </w:hyperlink>
      <w:r>
        <w:t>and</w:t>
      </w:r>
      <w:r>
        <w:rPr>
          <w:spacing w:val="-7"/>
        </w:rPr>
        <w:t xml:space="preserve"> </w:t>
      </w:r>
      <w:r>
        <w:t>should</w:t>
      </w:r>
      <w:r>
        <w:rPr>
          <w:spacing w:val="-7"/>
        </w:rPr>
        <w:t xml:space="preserve"> </w:t>
      </w:r>
      <w:r>
        <w:t>be</w:t>
      </w:r>
      <w:r>
        <w:rPr>
          <w:spacing w:val="-8"/>
        </w:rPr>
        <w:t xml:space="preserve"> </w:t>
      </w:r>
      <w:r>
        <w:t>consulted</w:t>
      </w:r>
      <w:r>
        <w:rPr>
          <w:spacing w:val="-7"/>
        </w:rPr>
        <w:t xml:space="preserve"> </w:t>
      </w:r>
      <w:r>
        <w:t>for</w:t>
      </w:r>
      <w:r>
        <w:rPr>
          <w:spacing w:val="-8"/>
        </w:rPr>
        <w:t xml:space="preserve"> </w:t>
      </w:r>
      <w:r>
        <w:t>all</w:t>
      </w:r>
      <w:r>
        <w:rPr>
          <w:spacing w:val="-8"/>
        </w:rPr>
        <w:t xml:space="preserve"> </w:t>
      </w:r>
      <w:r>
        <w:t>requirements.</w:t>
      </w:r>
      <w:r>
        <w:rPr>
          <w:spacing w:val="-11"/>
        </w:rPr>
        <w:t xml:space="preserve"> </w:t>
      </w:r>
      <w:r>
        <w:t>The</w:t>
      </w:r>
      <w:r>
        <w:rPr>
          <w:spacing w:val="-9"/>
        </w:rPr>
        <w:t xml:space="preserve"> </w:t>
      </w:r>
      <w:r w:rsidRPr="000A742B">
        <w:rPr>
          <w:i/>
        </w:rPr>
        <w:t>Historic</w:t>
      </w:r>
      <w:r w:rsidRPr="000A742B">
        <w:rPr>
          <w:i/>
          <w:spacing w:val="-8"/>
        </w:rPr>
        <w:t xml:space="preserve"> </w:t>
      </w:r>
      <w:r w:rsidRPr="000A742B">
        <w:rPr>
          <w:i/>
        </w:rPr>
        <w:t>Design Guidelines</w:t>
      </w:r>
      <w:r>
        <w:t xml:space="preserve"> also apply to these properties, and they can be found at </w:t>
      </w:r>
      <w:hyperlink r:id="rId13">
        <w:r>
          <w:rPr>
            <w:color w:val="0461C1"/>
            <w:spacing w:val="-2"/>
            <w:u w:val="single" w:color="0461C1"/>
          </w:rPr>
          <w:t>https://dublinohiousa.gov/dev/dev/wp-content/uploads/2021/11/HDG_Version_Sept-</w:t>
        </w:r>
      </w:hyperlink>
      <w:r>
        <w:rPr>
          <w:color w:val="0461C1"/>
          <w:spacing w:val="-2"/>
        </w:rPr>
        <w:t xml:space="preserve"> </w:t>
      </w:r>
      <w:hyperlink r:id="rId14">
        <w:r>
          <w:rPr>
            <w:color w:val="0461C1"/>
            <w:u w:val="single" w:color="0461C1"/>
          </w:rPr>
          <w:t>2021_FINAL.pdf</w:t>
        </w:r>
        <w:r>
          <w:rPr>
            <w:color w:val="0461C1"/>
          </w:rPr>
          <w:t xml:space="preserve"> </w:t>
        </w:r>
      </w:hyperlink>
      <w:r>
        <w:t>and should be consulted for more important information.</w:t>
      </w:r>
    </w:p>
    <w:p w14:paraId="5835B9FB" w14:textId="77777777" w:rsidR="00DB39F6" w:rsidRPr="00133302" w:rsidRDefault="00DB39F6" w:rsidP="00DB39F6">
      <w:pPr>
        <w:pStyle w:val="BodyText"/>
      </w:pPr>
    </w:p>
    <w:p w14:paraId="202CB3F8" w14:textId="77777777" w:rsidR="00DB39F6" w:rsidRPr="006F3940" w:rsidRDefault="00C579FE" w:rsidP="00DB39F6">
      <w:pPr>
        <w:pStyle w:val="Heading2"/>
      </w:pPr>
      <w:r>
        <w:t xml:space="preserve">Property </w:t>
      </w:r>
      <w:r w:rsidR="00DB39F6" w:rsidRPr="006F3940">
        <w:t>Maintenance and Rehabilitation Requirement</w:t>
      </w:r>
      <w:r>
        <w:t>s and Timeline</w:t>
      </w:r>
    </w:p>
    <w:p w14:paraId="6E00E624" w14:textId="77777777" w:rsidR="00C579FE" w:rsidRDefault="00C579FE" w:rsidP="00C579FE">
      <w:pPr>
        <w:pStyle w:val="BodyText"/>
      </w:pPr>
    </w:p>
    <w:p w14:paraId="3389E3FF" w14:textId="043B7A88" w:rsidR="00C579FE" w:rsidRDefault="00C579FE" w:rsidP="00C579FE">
      <w:pPr>
        <w:pStyle w:val="BodyText"/>
      </w:pPr>
      <w:r>
        <w:t xml:space="preserve">In July 2023, each property was given a ground-level, exterior-only inspection to determine applicable Property Maintenance Code violations, as defined in IMPC 2021, and enforced by City Code. Nuisance issues such as grass and weeds, trash and debris, and unsightly conditions were not included in this assessment. Each address’ violations are itemized in </w:t>
      </w:r>
      <w:r w:rsidR="00BE432E">
        <w:t>Appendix F</w:t>
      </w:r>
      <w:r>
        <w:t xml:space="preserve">, which will need to be addressed in the timeline outlined below.  </w:t>
      </w:r>
    </w:p>
    <w:p w14:paraId="4BFC7D49" w14:textId="77777777" w:rsidR="00C579FE" w:rsidRDefault="00C579FE" w:rsidP="00C579FE">
      <w:pPr>
        <w:pStyle w:val="BodyText"/>
        <w:numPr>
          <w:ilvl w:val="0"/>
          <w:numId w:val="12"/>
        </w:numPr>
      </w:pPr>
      <w:r>
        <w:t xml:space="preserve">30 days from closing  </w:t>
      </w:r>
    </w:p>
    <w:p w14:paraId="305F3695" w14:textId="77777777" w:rsidR="00C579FE" w:rsidRDefault="00C579FE" w:rsidP="00C579FE">
      <w:pPr>
        <w:pStyle w:val="BodyText"/>
        <w:numPr>
          <w:ilvl w:val="1"/>
          <w:numId w:val="12"/>
        </w:numPr>
      </w:pPr>
      <w:r>
        <w:t>M</w:t>
      </w:r>
      <w:r w:rsidRPr="00CF6C74">
        <w:t xml:space="preserve">eet with staff to </w:t>
      </w:r>
      <w:r>
        <w:t>discuss outstanding property maintenance items, review Code and Guideline requirements for rehabilitation and begin</w:t>
      </w:r>
      <w:r w:rsidRPr="00CF6C74">
        <w:t xml:space="preserve"> the Architectural Review Board</w:t>
      </w:r>
      <w:r>
        <w:t xml:space="preserve"> (ARB)</w:t>
      </w:r>
      <w:r w:rsidRPr="00CF6C74">
        <w:t xml:space="preserve"> process. </w:t>
      </w:r>
    </w:p>
    <w:p w14:paraId="4FBDBC88" w14:textId="77777777" w:rsidR="00C579FE" w:rsidRPr="00F675FD" w:rsidRDefault="00C579FE" w:rsidP="00C579FE">
      <w:pPr>
        <w:pStyle w:val="BodyText"/>
        <w:numPr>
          <w:ilvl w:val="1"/>
          <w:numId w:val="12"/>
        </w:numPr>
      </w:pPr>
      <w:r>
        <w:t>Intent is to maintain</w:t>
      </w:r>
      <w:r w:rsidRPr="00CF6C74">
        <w:t xml:space="preserve"> consistent minimum timeframes</w:t>
      </w:r>
      <w:r>
        <w:t xml:space="preserve"> to work toward property </w:t>
      </w:r>
      <w:r>
        <w:lastRenderedPageBreak/>
        <w:t xml:space="preserve">maintenance compliance </w:t>
      </w:r>
      <w:r w:rsidRPr="00CF6C74">
        <w:t>while allowing the winning bidders to develop conceptual ideas</w:t>
      </w:r>
      <w:r>
        <w:t xml:space="preserve"> for their property</w:t>
      </w:r>
      <w:r w:rsidRPr="00CF6C74">
        <w:t>. </w:t>
      </w:r>
    </w:p>
    <w:p w14:paraId="3CF69568" w14:textId="77777777" w:rsidR="00C579FE" w:rsidRDefault="00C579FE" w:rsidP="00C579FE">
      <w:pPr>
        <w:pStyle w:val="BodyText"/>
        <w:numPr>
          <w:ilvl w:val="0"/>
          <w:numId w:val="12"/>
        </w:numPr>
      </w:pPr>
      <w:r w:rsidRPr="00CF6C74">
        <w:t xml:space="preserve">90 days from closing </w:t>
      </w:r>
      <w:r>
        <w:rPr>
          <w:i/>
        </w:rPr>
        <w:t xml:space="preserve"> </w:t>
      </w:r>
      <w:r w:rsidRPr="00CF6C74">
        <w:t xml:space="preserve"> </w:t>
      </w:r>
    </w:p>
    <w:p w14:paraId="5ACE951D" w14:textId="77777777" w:rsidR="00C579FE" w:rsidRDefault="00C579FE" w:rsidP="00C579FE">
      <w:pPr>
        <w:pStyle w:val="BodyText"/>
        <w:numPr>
          <w:ilvl w:val="1"/>
          <w:numId w:val="12"/>
        </w:numPr>
      </w:pPr>
      <w:r>
        <w:t>Maintenance</w:t>
      </w:r>
      <w:r w:rsidRPr="00CF6C74">
        <w:t xml:space="preserve"> work, </w:t>
      </w:r>
      <w:r>
        <w:t>replacing like-for-like materials, as determined by staff</w:t>
      </w:r>
      <w:r w:rsidRPr="00CF6C74">
        <w:t>, could reasonably be expected</w:t>
      </w:r>
      <w:r>
        <w:t xml:space="preserve">. </w:t>
      </w:r>
    </w:p>
    <w:p w14:paraId="423B6DAD" w14:textId="77777777" w:rsidR="00C579FE" w:rsidRPr="000A742B" w:rsidRDefault="00C579FE" w:rsidP="00C579FE">
      <w:pPr>
        <w:pStyle w:val="BodyText"/>
        <w:numPr>
          <w:ilvl w:val="1"/>
          <w:numId w:val="12"/>
        </w:numPr>
        <w:rPr>
          <w:i/>
        </w:rPr>
      </w:pPr>
      <w:r>
        <w:t>Submittal of a development application to the ARB for r</w:t>
      </w:r>
      <w:r w:rsidRPr="00CF6C74">
        <w:t>ehabilitation work, consistent with</w:t>
      </w:r>
      <w:r>
        <w:t xml:space="preserve"> the Historic District Code and </w:t>
      </w:r>
      <w:r w:rsidRPr="000A742B">
        <w:rPr>
          <w:i/>
        </w:rPr>
        <w:t xml:space="preserve">Historic Design Guidelines. </w:t>
      </w:r>
    </w:p>
    <w:p w14:paraId="7CEB4E26" w14:textId="77777777" w:rsidR="00C579FE" w:rsidRDefault="00C579FE" w:rsidP="00C579FE">
      <w:pPr>
        <w:pStyle w:val="BodyText"/>
        <w:numPr>
          <w:ilvl w:val="0"/>
          <w:numId w:val="12"/>
        </w:numPr>
      </w:pPr>
      <w:r>
        <w:t xml:space="preserve">6 weeks from application submittal </w:t>
      </w:r>
    </w:p>
    <w:p w14:paraId="6A2212DF" w14:textId="77777777" w:rsidR="00C579FE" w:rsidRPr="00CF6C74" w:rsidRDefault="00C579FE" w:rsidP="00C579FE">
      <w:pPr>
        <w:pStyle w:val="BodyText"/>
        <w:numPr>
          <w:ilvl w:val="1"/>
          <w:numId w:val="12"/>
        </w:numPr>
      </w:pPr>
      <w:r>
        <w:t>Determination</w:t>
      </w:r>
      <w:r w:rsidRPr="00CF6C74">
        <w:t xml:space="preserve"> by the ARB could be expected 6 weeks from</w:t>
      </w:r>
      <w:r>
        <w:t xml:space="preserve"> complete</w:t>
      </w:r>
      <w:r w:rsidRPr="00CF6C74">
        <w:t xml:space="preserve"> application submission</w:t>
      </w:r>
      <w:r>
        <w:t xml:space="preserve">. </w:t>
      </w:r>
    </w:p>
    <w:p w14:paraId="383AD3A6" w14:textId="77777777" w:rsidR="00C579FE" w:rsidRDefault="00C579FE" w:rsidP="00C579FE">
      <w:pPr>
        <w:pStyle w:val="BodyText"/>
        <w:numPr>
          <w:ilvl w:val="0"/>
          <w:numId w:val="12"/>
        </w:numPr>
      </w:pPr>
      <w:r>
        <w:t>Post ARB approval –</w:t>
      </w:r>
    </w:p>
    <w:p w14:paraId="43D64A97" w14:textId="77777777" w:rsidR="00C579FE" w:rsidRDefault="00C579FE" w:rsidP="00C579FE">
      <w:pPr>
        <w:pStyle w:val="BodyText"/>
        <w:numPr>
          <w:ilvl w:val="1"/>
          <w:numId w:val="12"/>
        </w:numPr>
      </w:pPr>
      <w:r>
        <w:t>Building permit submission and approvals required prior to construction</w:t>
      </w:r>
    </w:p>
    <w:p w14:paraId="0EF8610B" w14:textId="77777777" w:rsidR="00DB39F6" w:rsidRDefault="00DB39F6" w:rsidP="00DB39F6"/>
    <w:p w14:paraId="277246D7" w14:textId="28004649" w:rsidR="00DB39F6" w:rsidRPr="00FC6698" w:rsidRDefault="00EC5F58" w:rsidP="00D976B8">
      <w:pPr>
        <w:pStyle w:val="Heading2"/>
      </w:pPr>
      <w:r>
        <w:t>Deed Restriction</w:t>
      </w:r>
    </w:p>
    <w:p w14:paraId="6614656B" w14:textId="77777777" w:rsidR="00DB39F6" w:rsidRPr="00FC6698" w:rsidRDefault="00DB39F6" w:rsidP="00DB39F6">
      <w:pPr>
        <w:pStyle w:val="BodyText"/>
      </w:pPr>
      <w:r w:rsidRPr="00FC6698">
        <w:t> </w:t>
      </w:r>
    </w:p>
    <w:p w14:paraId="7C6D3B7A" w14:textId="4977685B" w:rsidR="00DB39F6" w:rsidRPr="00FC6698" w:rsidRDefault="00D26702" w:rsidP="00EC5F58">
      <w:pPr>
        <w:pStyle w:val="BodyText"/>
      </w:pPr>
      <w:r>
        <w:t>The Properties</w:t>
      </w:r>
      <w:r w:rsidR="00DB39F6" w:rsidRPr="00FC6698">
        <w:t xml:space="preserve"> shall not be </w:t>
      </w:r>
      <w:r w:rsidR="00EC5F58">
        <w:t xml:space="preserve">combined with any other parcel. </w:t>
      </w:r>
    </w:p>
    <w:p w14:paraId="058FA731" w14:textId="77777777" w:rsidR="00DB39F6" w:rsidRPr="00F05216" w:rsidRDefault="00DB39F6" w:rsidP="00DB39F6">
      <w:pPr>
        <w:pStyle w:val="BodyText"/>
      </w:pPr>
    </w:p>
    <w:p w14:paraId="730DBD9E" w14:textId="77777777" w:rsidR="00DB39F6" w:rsidRDefault="00DB39F6" w:rsidP="00DB39F6">
      <w:pPr>
        <w:pStyle w:val="Heading2"/>
      </w:pPr>
      <w:r>
        <w:t xml:space="preserve">Historic Walls </w:t>
      </w:r>
    </w:p>
    <w:p w14:paraId="713046CA" w14:textId="77777777" w:rsidR="00DB39F6" w:rsidRDefault="00DB39F6" w:rsidP="00DB39F6">
      <w:pPr>
        <w:pStyle w:val="BodyText"/>
      </w:pPr>
    </w:p>
    <w:p w14:paraId="30D201B2" w14:textId="038BCC2B" w:rsidR="00C579FE" w:rsidRDefault="00DB39F6" w:rsidP="009516FF">
      <w:pPr>
        <w:pStyle w:val="BodyText"/>
      </w:pPr>
      <w:r w:rsidRPr="000A742B">
        <w:t>All Historic Stone Walls must be preserved</w:t>
      </w:r>
      <w:r w:rsidR="00ED4D64">
        <w:t>, unless modifications approved by the City</w:t>
      </w:r>
      <w:r w:rsidRPr="000A742B">
        <w:t>. A map noting the walls is below. Additional info</w:t>
      </w:r>
      <w:r>
        <w:t>rmation</w:t>
      </w:r>
      <w:r w:rsidRPr="000A742B">
        <w:t xml:space="preserve"> on the stone walls can be found in Appendix </w:t>
      </w:r>
      <w:r w:rsidR="00BE432E">
        <w:t>G</w:t>
      </w:r>
      <w:r w:rsidRPr="000A742B">
        <w:t xml:space="preserve">. </w:t>
      </w:r>
    </w:p>
    <w:p w14:paraId="42943F5B" w14:textId="38933BA0" w:rsidR="0052473C" w:rsidRPr="00F05216" w:rsidRDefault="00046EEB" w:rsidP="0052473C">
      <w:pPr>
        <w:pStyle w:val="BodyText"/>
      </w:pPr>
      <w:r>
        <w:rPr>
          <w:noProof/>
        </w:rPr>
        <w:drawing>
          <wp:inline distT="0" distB="0" distL="0" distR="0" wp14:anchorId="03633315" wp14:editId="20C14C8D">
            <wp:extent cx="4071938" cy="3146617"/>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one Wall Map.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90926" cy="3161290"/>
                    </a:xfrm>
                    <a:prstGeom prst="rect">
                      <a:avLst/>
                    </a:prstGeom>
                  </pic:spPr>
                </pic:pic>
              </a:graphicData>
            </a:graphic>
          </wp:inline>
        </w:drawing>
      </w:r>
    </w:p>
    <w:p w14:paraId="4C4F6C1C" w14:textId="083B326D" w:rsidR="0052473C" w:rsidRDefault="0052473C" w:rsidP="0052473C">
      <w:pPr>
        <w:pStyle w:val="Heading2"/>
      </w:pPr>
      <w:r>
        <w:t>City Improvements</w:t>
      </w:r>
    </w:p>
    <w:p w14:paraId="6B705BC8" w14:textId="77777777" w:rsidR="00BC6686" w:rsidRDefault="00BC6686"/>
    <w:p w14:paraId="7C0BFD90" w14:textId="3EDA4A0F" w:rsidR="00C922D2" w:rsidRDefault="00BC6686" w:rsidP="0025248C">
      <w:pPr>
        <w:pStyle w:val="BodyText"/>
      </w:pPr>
      <w:r>
        <w:t>There will be several City i</w:t>
      </w:r>
      <w:r w:rsidR="007D6C2F">
        <w:t>mprovements in the adjacent area to disclose</w:t>
      </w:r>
      <w:r w:rsidR="0025248C">
        <w:t xml:space="preserve">. </w:t>
      </w:r>
      <w:r w:rsidR="00C922D2">
        <w:t>One p</w:t>
      </w:r>
      <w:r w:rsidR="0025248C">
        <w:t xml:space="preserve">roject already in the five-year Capital Improvements Program </w:t>
      </w:r>
      <w:r w:rsidR="00C922D2">
        <w:t>includes</w:t>
      </w:r>
      <w:r w:rsidR="0025248C">
        <w:t xml:space="preserve"> Riverside Crossing Park</w:t>
      </w:r>
      <w:r w:rsidR="00ED4D64">
        <w:t xml:space="preserve"> to include </w:t>
      </w:r>
      <w:r w:rsidR="00ED4D64">
        <w:lastRenderedPageBreak/>
        <w:t>trails and additional improvements</w:t>
      </w:r>
      <w:r w:rsidR="0025248C">
        <w:t xml:space="preserve">, </w:t>
      </w:r>
      <w:hyperlink r:id="rId16" w:history="1">
        <w:r w:rsidR="00C922D2" w:rsidRPr="00283A0D">
          <w:rPr>
            <w:rStyle w:val="Hyperlink"/>
          </w:rPr>
          <w:t>https://city-dublin-oh-budget-book.cleargov.com/4817/capital-request/35594/view</w:t>
        </w:r>
      </w:hyperlink>
      <w:r w:rsidR="00C922D2">
        <w:t xml:space="preserve">, </w:t>
      </w:r>
      <w:r w:rsidR="00BE432E">
        <w:t>see Appendix H</w:t>
      </w:r>
      <w:r w:rsidR="00C922D2">
        <w:t xml:space="preserve"> for the Master Plan.</w:t>
      </w:r>
    </w:p>
    <w:p w14:paraId="04546520" w14:textId="77777777" w:rsidR="00C922D2" w:rsidRDefault="00C922D2" w:rsidP="0025248C">
      <w:pPr>
        <w:pStyle w:val="BodyText"/>
      </w:pPr>
    </w:p>
    <w:p w14:paraId="620A2848" w14:textId="3792BB21" w:rsidR="00D912D3" w:rsidRDefault="0025248C" w:rsidP="0025248C">
      <w:pPr>
        <w:pStyle w:val="BodyText"/>
      </w:pPr>
      <w:r>
        <w:t xml:space="preserve">Other projects not currently programmed in the five-year Capital Improvements Program </w:t>
      </w:r>
      <w:r w:rsidR="00041B6F">
        <w:t xml:space="preserve">but on the horizon </w:t>
      </w:r>
      <w:r>
        <w:t xml:space="preserve">include </w:t>
      </w:r>
      <w:r w:rsidR="00ED4D64">
        <w:t xml:space="preserve">but are not limited to </w:t>
      </w:r>
      <w:r>
        <w:t>road improvements to N Blacksmith Lane</w:t>
      </w:r>
      <w:r w:rsidR="00041B6F">
        <w:t xml:space="preserve">, and North Street at N. Riverview Street. </w:t>
      </w:r>
      <w:r w:rsidR="00D912D3">
        <w:br w:type="page"/>
      </w:r>
    </w:p>
    <w:p w14:paraId="0397DF76" w14:textId="5B6E0C50" w:rsidR="00DB39F6" w:rsidRPr="00DB39F6" w:rsidRDefault="00DB39F6" w:rsidP="00DB39F6">
      <w:pPr>
        <w:pStyle w:val="Heading2"/>
      </w:pPr>
      <w:r w:rsidRPr="00DB39F6">
        <w:lastRenderedPageBreak/>
        <w:t>APPENDIX A</w:t>
      </w:r>
      <w:r w:rsidR="00BE432E">
        <w:t xml:space="preserve"> – Historical and Cultural Assessments</w:t>
      </w:r>
    </w:p>
    <w:p w14:paraId="74646484" w14:textId="77777777" w:rsidR="00DB39F6" w:rsidRDefault="00DB39F6" w:rsidP="00DB39F6">
      <w:r>
        <w:br w:type="page"/>
      </w:r>
    </w:p>
    <w:p w14:paraId="4A711410" w14:textId="287D58F8" w:rsidR="00DB39F6" w:rsidRDefault="00DB39F6" w:rsidP="00DB39F6">
      <w:pPr>
        <w:pStyle w:val="Heading2"/>
      </w:pPr>
      <w:r w:rsidRPr="00284646">
        <w:lastRenderedPageBreak/>
        <w:t>APPENDIX</w:t>
      </w:r>
      <w:r>
        <w:t xml:space="preserve"> B</w:t>
      </w:r>
      <w:r w:rsidR="00BE432E">
        <w:t xml:space="preserve"> – CTL Report</w:t>
      </w:r>
    </w:p>
    <w:p w14:paraId="6F1B8A3E" w14:textId="77777777" w:rsidR="00DB39F6" w:rsidRDefault="00DB39F6" w:rsidP="00DB39F6">
      <w:r>
        <w:br w:type="page"/>
      </w:r>
    </w:p>
    <w:p w14:paraId="0E9363F6" w14:textId="24D912BC" w:rsidR="00DB39F6" w:rsidRDefault="00DB39F6" w:rsidP="00DB39F6">
      <w:pPr>
        <w:pStyle w:val="Heading2"/>
      </w:pPr>
      <w:r w:rsidRPr="00284646">
        <w:lastRenderedPageBreak/>
        <w:t>APPENDIX</w:t>
      </w:r>
      <w:r>
        <w:t xml:space="preserve"> C</w:t>
      </w:r>
      <w:r w:rsidR="00BE432E">
        <w:t xml:space="preserve"> – 2022 Annual Letter</w:t>
      </w:r>
    </w:p>
    <w:p w14:paraId="476E9C86" w14:textId="77777777" w:rsidR="00DB39F6" w:rsidRDefault="00DB39F6" w:rsidP="00DB39F6">
      <w:pPr>
        <w:pStyle w:val="Heading2"/>
      </w:pPr>
      <w:r>
        <w:br w:type="page"/>
      </w:r>
    </w:p>
    <w:p w14:paraId="79779772" w14:textId="2BB44378" w:rsidR="00DB39F6" w:rsidRPr="00BF7DB7" w:rsidRDefault="00DB39F6" w:rsidP="00DB39F6">
      <w:pPr>
        <w:pStyle w:val="Heading2"/>
      </w:pPr>
      <w:r w:rsidRPr="00284646">
        <w:lastRenderedPageBreak/>
        <w:t>APPENDIX</w:t>
      </w:r>
      <w:r>
        <w:t xml:space="preserve"> D</w:t>
      </w:r>
      <w:r w:rsidR="00BE432E">
        <w:t xml:space="preserve"> – Riverview Village Proposal</w:t>
      </w:r>
    </w:p>
    <w:p w14:paraId="7BF9D74A" w14:textId="77777777" w:rsidR="00DB39F6" w:rsidRDefault="00DB39F6" w:rsidP="00DB39F6">
      <w:pPr>
        <w:pStyle w:val="Heading2"/>
      </w:pPr>
      <w:r>
        <w:br w:type="page"/>
      </w:r>
    </w:p>
    <w:p w14:paraId="3AC51ADC" w14:textId="715CC522" w:rsidR="00DB39F6" w:rsidRDefault="00DB39F6" w:rsidP="00DB39F6">
      <w:pPr>
        <w:pStyle w:val="Heading2"/>
      </w:pPr>
      <w:r w:rsidRPr="00284646">
        <w:lastRenderedPageBreak/>
        <w:t>APPENDIX</w:t>
      </w:r>
      <w:r>
        <w:t xml:space="preserve"> E</w:t>
      </w:r>
      <w:r w:rsidR="00BE432E">
        <w:t xml:space="preserve"> – Recorded Easement</w:t>
      </w:r>
    </w:p>
    <w:p w14:paraId="36A42FD5" w14:textId="77777777" w:rsidR="00DB39F6" w:rsidRDefault="00DB39F6" w:rsidP="00DB39F6">
      <w:pPr>
        <w:pStyle w:val="Heading2"/>
      </w:pPr>
      <w:r>
        <w:br w:type="page"/>
      </w:r>
    </w:p>
    <w:p w14:paraId="53CBC3E9" w14:textId="15FA4FA4" w:rsidR="00DB39F6" w:rsidRDefault="00DB39F6" w:rsidP="00DB39F6">
      <w:pPr>
        <w:pStyle w:val="Heading2"/>
      </w:pPr>
      <w:r w:rsidRPr="00284646">
        <w:lastRenderedPageBreak/>
        <w:t>APPENDIX</w:t>
      </w:r>
      <w:r>
        <w:t xml:space="preserve"> F</w:t>
      </w:r>
      <w:r w:rsidR="00BE432E">
        <w:t xml:space="preserve"> – Code Enforcement List of Deficiencies </w:t>
      </w:r>
    </w:p>
    <w:p w14:paraId="2943B57E" w14:textId="78800988" w:rsidR="0025248C" w:rsidRDefault="0025248C">
      <w:r>
        <w:br w:type="page"/>
      </w:r>
    </w:p>
    <w:p w14:paraId="62FAA3E9" w14:textId="28D8F06C" w:rsidR="0025248C" w:rsidRDefault="0025248C" w:rsidP="0025248C">
      <w:pPr>
        <w:pStyle w:val="Heading2"/>
      </w:pPr>
      <w:r w:rsidRPr="00284646">
        <w:lastRenderedPageBreak/>
        <w:t>APPENDIX</w:t>
      </w:r>
      <w:r>
        <w:t xml:space="preserve"> G</w:t>
      </w:r>
      <w:r w:rsidR="00BE432E">
        <w:t xml:space="preserve"> – Historic Stone Walls</w:t>
      </w:r>
    </w:p>
    <w:p w14:paraId="258C29CA" w14:textId="087C87C0" w:rsidR="00BE432E" w:rsidRDefault="00BE432E">
      <w:r>
        <w:br w:type="page"/>
      </w:r>
    </w:p>
    <w:p w14:paraId="7A4149F3" w14:textId="359F16E3" w:rsidR="00BE432E" w:rsidRPr="0025248C" w:rsidRDefault="00BE432E" w:rsidP="00BE432E">
      <w:pPr>
        <w:pStyle w:val="Heading2"/>
      </w:pPr>
      <w:r w:rsidRPr="00284646">
        <w:lastRenderedPageBreak/>
        <w:t>APPENDIX</w:t>
      </w:r>
      <w:r>
        <w:t xml:space="preserve"> H – Riverside Crossing Park Master Plan</w:t>
      </w:r>
    </w:p>
    <w:p w14:paraId="2C7086B3" w14:textId="77777777" w:rsidR="00BE432E" w:rsidRPr="00BE432E" w:rsidRDefault="00BE432E" w:rsidP="00BE432E"/>
    <w:p w14:paraId="4B27B110" w14:textId="77777777" w:rsidR="00DB39F6" w:rsidRPr="00FC36BC" w:rsidRDefault="00DB39F6" w:rsidP="00DB39F6">
      <w:pPr>
        <w:pStyle w:val="Heading2"/>
      </w:pPr>
    </w:p>
    <w:p w14:paraId="4CC09079" w14:textId="77777777" w:rsidR="00DB39F6" w:rsidRPr="00BF7DB7" w:rsidRDefault="00DB39F6" w:rsidP="00DB39F6">
      <w:pPr>
        <w:pStyle w:val="Heading2"/>
      </w:pPr>
    </w:p>
    <w:p w14:paraId="12734DBF" w14:textId="77777777" w:rsidR="00DB39F6" w:rsidRPr="00BF7DB7" w:rsidRDefault="00DB39F6" w:rsidP="00DB39F6">
      <w:pPr>
        <w:pStyle w:val="Heading2"/>
      </w:pPr>
    </w:p>
    <w:p w14:paraId="6C7A5F6B" w14:textId="77777777" w:rsidR="00DB39F6" w:rsidRPr="00BF7DB7" w:rsidRDefault="00DB39F6" w:rsidP="00DB39F6">
      <w:pPr>
        <w:pStyle w:val="Heading2"/>
      </w:pPr>
    </w:p>
    <w:p w14:paraId="2DAB6D34" w14:textId="77777777" w:rsidR="00DB39F6" w:rsidRPr="00DB39F6" w:rsidRDefault="00DB39F6" w:rsidP="00DB39F6">
      <w:pPr>
        <w:pStyle w:val="Heading2"/>
      </w:pPr>
    </w:p>
    <w:sectPr w:rsidR="00DB39F6" w:rsidRPr="00DB39F6" w:rsidSect="00C12B24">
      <w:headerReference w:type="default" r:id="rId17"/>
      <w:footerReference w:type="default" r:id="rId18"/>
      <w:footerReference w:type="first" r:id="rId1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EFB3E6" w14:textId="77777777" w:rsidR="00D64FAD" w:rsidRDefault="00D64FAD" w:rsidP="00DE6E15">
      <w:pPr>
        <w:spacing w:after="0" w:line="240" w:lineRule="auto"/>
      </w:pPr>
      <w:r>
        <w:separator/>
      </w:r>
    </w:p>
  </w:endnote>
  <w:endnote w:type="continuationSeparator" w:id="0">
    <w:p w14:paraId="6E177316" w14:textId="77777777" w:rsidR="00D64FAD" w:rsidRDefault="00D64FAD" w:rsidP="00DE6E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90248" w14:textId="77777777" w:rsidR="002B354D" w:rsidRDefault="00B600DF">
    <w:pPr>
      <w:pStyle w:val="Footer"/>
    </w:pPr>
    <w:r w:rsidRPr="00985662">
      <w:rPr>
        <w:noProof/>
      </w:rPr>
      <w:drawing>
        <wp:anchor distT="0" distB="0" distL="114300" distR="114300" simplePos="0" relativeHeight="251660288" behindDoc="1" locked="0" layoutInCell="1" allowOverlap="1" wp14:anchorId="60EF2A3F" wp14:editId="5234A17B">
          <wp:simplePos x="0" y="0"/>
          <wp:positionH relativeFrom="margin">
            <wp:align>center</wp:align>
          </wp:positionH>
          <wp:positionV relativeFrom="paragraph">
            <wp:posOffset>-95885</wp:posOffset>
          </wp:positionV>
          <wp:extent cx="6858000" cy="2743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2743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1295D" w14:textId="77777777" w:rsidR="00CD62CF" w:rsidRDefault="00CD62CF">
    <w:pPr>
      <w:pStyle w:val="Footer"/>
    </w:pPr>
    <w:r w:rsidRPr="00985662">
      <w:rPr>
        <w:noProof/>
      </w:rPr>
      <w:drawing>
        <wp:anchor distT="0" distB="0" distL="114300" distR="114300" simplePos="0" relativeHeight="251658240" behindDoc="1" locked="0" layoutInCell="1" allowOverlap="1" wp14:anchorId="4823C96B" wp14:editId="1FF2F0A1">
          <wp:simplePos x="0" y="0"/>
          <wp:positionH relativeFrom="margin">
            <wp:align>center</wp:align>
          </wp:positionH>
          <wp:positionV relativeFrom="paragraph">
            <wp:posOffset>-111125</wp:posOffset>
          </wp:positionV>
          <wp:extent cx="6858000" cy="2743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2743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1EDB09" w14:textId="77777777" w:rsidR="00D64FAD" w:rsidRDefault="00D64FAD" w:rsidP="00DE6E15">
      <w:pPr>
        <w:spacing w:after="0" w:line="240" w:lineRule="auto"/>
      </w:pPr>
      <w:r>
        <w:separator/>
      </w:r>
    </w:p>
  </w:footnote>
  <w:footnote w:type="continuationSeparator" w:id="0">
    <w:p w14:paraId="44B1C97C" w14:textId="77777777" w:rsidR="00D64FAD" w:rsidRDefault="00D64FAD" w:rsidP="00DE6E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805115809"/>
      <w:docPartObj>
        <w:docPartGallery w:val="Page Numbers (Top of Page)"/>
        <w:docPartUnique/>
      </w:docPartObj>
    </w:sdtPr>
    <w:sdtEndPr>
      <w:rPr>
        <w:b/>
        <w:bCs/>
        <w:noProof/>
        <w:color w:val="auto"/>
        <w:spacing w:val="0"/>
      </w:rPr>
    </w:sdtEndPr>
    <w:sdtContent>
      <w:p w14:paraId="6625931A" w14:textId="313C93D7" w:rsidR="00FE400A" w:rsidRDefault="00FE400A">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625F20" w:rsidRPr="00625F20">
          <w:rPr>
            <w:b/>
            <w:bCs/>
            <w:noProof/>
          </w:rPr>
          <w:t>15</w:t>
        </w:r>
        <w:r>
          <w:rPr>
            <w:b/>
            <w:bCs/>
            <w:noProof/>
          </w:rPr>
          <w:fldChar w:fldCharType="end"/>
        </w:r>
      </w:p>
    </w:sdtContent>
  </w:sdt>
  <w:p w14:paraId="4A893CD6" w14:textId="77777777" w:rsidR="00FE400A" w:rsidRDefault="00FE40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F588C"/>
    <w:multiLevelType w:val="hybridMultilevel"/>
    <w:tmpl w:val="D10E91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A0750F6"/>
    <w:multiLevelType w:val="hybridMultilevel"/>
    <w:tmpl w:val="745EB508"/>
    <w:lvl w:ilvl="0" w:tplc="04090001">
      <w:start w:val="1"/>
      <w:numFmt w:val="bullet"/>
      <w:lvlText w:val=""/>
      <w:lvlJc w:val="left"/>
      <w:pPr>
        <w:ind w:left="1040" w:hanging="360"/>
      </w:pPr>
      <w:rPr>
        <w:rFonts w:ascii="Symbol" w:hAnsi="Symbol" w:hint="default"/>
      </w:rPr>
    </w:lvl>
    <w:lvl w:ilvl="1" w:tplc="04090003">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2" w15:restartNumberingAfterBreak="0">
    <w:nsid w:val="0A910EEE"/>
    <w:multiLevelType w:val="multilevel"/>
    <w:tmpl w:val="0130DA3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7292ADF"/>
    <w:multiLevelType w:val="multilevel"/>
    <w:tmpl w:val="9DCABFA2"/>
    <w:lvl w:ilvl="0">
      <w:start w:val="4"/>
      <w:numFmt w:val="decimal"/>
      <w:lvlText w:val="%1"/>
      <w:lvlJc w:val="left"/>
      <w:pPr>
        <w:ind w:left="745" w:hanging="425"/>
      </w:pPr>
      <w:rPr>
        <w:rFonts w:hint="default"/>
        <w:lang w:val="en-US" w:eastAsia="en-US" w:bidi="ar-SA"/>
      </w:rPr>
    </w:lvl>
    <w:lvl w:ilvl="1">
      <w:start w:val="1"/>
      <w:numFmt w:val="decimal"/>
      <w:lvlText w:val="%1-%2"/>
      <w:lvlJc w:val="left"/>
      <w:pPr>
        <w:ind w:left="745" w:hanging="425"/>
      </w:pPr>
      <w:rPr>
        <w:rFonts w:ascii="Tahoma" w:eastAsia="Tahoma" w:hAnsi="Tahoma" w:cs="Tahoma" w:hint="default"/>
        <w:b w:val="0"/>
        <w:bCs w:val="0"/>
        <w:i w:val="0"/>
        <w:iCs w:val="0"/>
        <w:color w:val="5F5F60"/>
        <w:spacing w:val="-4"/>
        <w:w w:val="100"/>
        <w:sz w:val="24"/>
        <w:szCs w:val="24"/>
        <w:lang w:val="en-US" w:eastAsia="en-US" w:bidi="ar-SA"/>
      </w:rPr>
    </w:lvl>
    <w:lvl w:ilvl="2">
      <w:numFmt w:val="bullet"/>
      <w:lvlText w:val="•"/>
      <w:lvlJc w:val="left"/>
      <w:pPr>
        <w:ind w:left="2684" w:hanging="425"/>
      </w:pPr>
      <w:rPr>
        <w:rFonts w:hint="default"/>
        <w:lang w:val="en-US" w:eastAsia="en-US" w:bidi="ar-SA"/>
      </w:rPr>
    </w:lvl>
    <w:lvl w:ilvl="3">
      <w:numFmt w:val="bullet"/>
      <w:lvlText w:val="•"/>
      <w:lvlJc w:val="left"/>
      <w:pPr>
        <w:ind w:left="3656" w:hanging="425"/>
      </w:pPr>
      <w:rPr>
        <w:rFonts w:hint="default"/>
        <w:lang w:val="en-US" w:eastAsia="en-US" w:bidi="ar-SA"/>
      </w:rPr>
    </w:lvl>
    <w:lvl w:ilvl="4">
      <w:numFmt w:val="bullet"/>
      <w:lvlText w:val="•"/>
      <w:lvlJc w:val="left"/>
      <w:pPr>
        <w:ind w:left="4628" w:hanging="425"/>
      </w:pPr>
      <w:rPr>
        <w:rFonts w:hint="default"/>
        <w:lang w:val="en-US" w:eastAsia="en-US" w:bidi="ar-SA"/>
      </w:rPr>
    </w:lvl>
    <w:lvl w:ilvl="5">
      <w:numFmt w:val="bullet"/>
      <w:lvlText w:val="•"/>
      <w:lvlJc w:val="left"/>
      <w:pPr>
        <w:ind w:left="5600" w:hanging="425"/>
      </w:pPr>
      <w:rPr>
        <w:rFonts w:hint="default"/>
        <w:lang w:val="en-US" w:eastAsia="en-US" w:bidi="ar-SA"/>
      </w:rPr>
    </w:lvl>
    <w:lvl w:ilvl="6">
      <w:numFmt w:val="bullet"/>
      <w:lvlText w:val="•"/>
      <w:lvlJc w:val="left"/>
      <w:pPr>
        <w:ind w:left="6572" w:hanging="425"/>
      </w:pPr>
      <w:rPr>
        <w:rFonts w:hint="default"/>
        <w:lang w:val="en-US" w:eastAsia="en-US" w:bidi="ar-SA"/>
      </w:rPr>
    </w:lvl>
    <w:lvl w:ilvl="7">
      <w:numFmt w:val="bullet"/>
      <w:lvlText w:val="•"/>
      <w:lvlJc w:val="left"/>
      <w:pPr>
        <w:ind w:left="7544" w:hanging="425"/>
      </w:pPr>
      <w:rPr>
        <w:rFonts w:hint="default"/>
        <w:lang w:val="en-US" w:eastAsia="en-US" w:bidi="ar-SA"/>
      </w:rPr>
    </w:lvl>
    <w:lvl w:ilvl="8">
      <w:numFmt w:val="bullet"/>
      <w:lvlText w:val="•"/>
      <w:lvlJc w:val="left"/>
      <w:pPr>
        <w:ind w:left="8516" w:hanging="425"/>
      </w:pPr>
      <w:rPr>
        <w:rFonts w:hint="default"/>
        <w:lang w:val="en-US" w:eastAsia="en-US" w:bidi="ar-SA"/>
      </w:rPr>
    </w:lvl>
  </w:abstractNum>
  <w:abstractNum w:abstractNumId="4" w15:restartNumberingAfterBreak="0">
    <w:nsid w:val="21A20A0C"/>
    <w:multiLevelType w:val="hybridMultilevel"/>
    <w:tmpl w:val="638662B2"/>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5" w15:restartNumberingAfterBreak="0">
    <w:nsid w:val="2A623F96"/>
    <w:multiLevelType w:val="multilevel"/>
    <w:tmpl w:val="43B02EEA"/>
    <w:lvl w:ilvl="0">
      <w:start w:val="1"/>
      <w:numFmt w:val="decimal"/>
      <w:lvlText w:val="%1"/>
      <w:lvlJc w:val="left"/>
      <w:pPr>
        <w:ind w:left="1400" w:hanging="1080"/>
      </w:pPr>
      <w:rPr>
        <w:rFonts w:hint="default"/>
        <w:lang w:val="en-US" w:eastAsia="en-US" w:bidi="ar-SA"/>
      </w:rPr>
    </w:lvl>
    <w:lvl w:ilvl="1">
      <w:start w:val="1"/>
      <w:numFmt w:val="decimal"/>
      <w:lvlText w:val="%1-%2"/>
      <w:lvlJc w:val="left"/>
      <w:pPr>
        <w:ind w:left="1400" w:hanging="1080"/>
      </w:pPr>
      <w:rPr>
        <w:rFonts w:ascii="Tahoma" w:eastAsia="Tahoma" w:hAnsi="Tahoma" w:cs="Tahoma" w:hint="default"/>
        <w:b/>
        <w:bCs/>
        <w:i w:val="0"/>
        <w:iCs w:val="0"/>
        <w:color w:val="5F5F60"/>
        <w:spacing w:val="0"/>
        <w:w w:val="100"/>
        <w:sz w:val="36"/>
        <w:szCs w:val="36"/>
        <w:lang w:val="en-US" w:eastAsia="en-US" w:bidi="ar-SA"/>
      </w:rPr>
    </w:lvl>
    <w:lvl w:ilvl="2">
      <w:numFmt w:val="bullet"/>
      <w:lvlText w:val=""/>
      <w:lvlJc w:val="left"/>
      <w:pPr>
        <w:ind w:left="1040" w:hanging="360"/>
      </w:pPr>
      <w:rPr>
        <w:rFonts w:ascii="Symbol" w:eastAsia="Symbol" w:hAnsi="Symbol" w:cs="Symbol" w:hint="default"/>
        <w:b w:val="0"/>
        <w:bCs w:val="0"/>
        <w:i w:val="0"/>
        <w:iCs w:val="0"/>
        <w:w w:val="100"/>
        <w:sz w:val="22"/>
        <w:szCs w:val="22"/>
        <w:lang w:val="en-US" w:eastAsia="en-US" w:bidi="ar-SA"/>
      </w:rPr>
    </w:lvl>
    <w:lvl w:ilvl="3">
      <w:numFmt w:val="bullet"/>
      <w:lvlText w:val="•"/>
      <w:lvlJc w:val="left"/>
      <w:pPr>
        <w:ind w:left="3413" w:hanging="360"/>
      </w:pPr>
      <w:rPr>
        <w:rFonts w:hint="default"/>
        <w:lang w:val="en-US" w:eastAsia="en-US" w:bidi="ar-SA"/>
      </w:rPr>
    </w:lvl>
    <w:lvl w:ilvl="4">
      <w:numFmt w:val="bullet"/>
      <w:lvlText w:val="•"/>
      <w:lvlJc w:val="left"/>
      <w:pPr>
        <w:ind w:left="4420" w:hanging="360"/>
      </w:pPr>
      <w:rPr>
        <w:rFonts w:hint="default"/>
        <w:lang w:val="en-US" w:eastAsia="en-US" w:bidi="ar-SA"/>
      </w:rPr>
    </w:lvl>
    <w:lvl w:ilvl="5">
      <w:numFmt w:val="bullet"/>
      <w:lvlText w:val="•"/>
      <w:lvlJc w:val="left"/>
      <w:pPr>
        <w:ind w:left="5426" w:hanging="360"/>
      </w:pPr>
      <w:rPr>
        <w:rFonts w:hint="default"/>
        <w:lang w:val="en-US" w:eastAsia="en-US" w:bidi="ar-SA"/>
      </w:rPr>
    </w:lvl>
    <w:lvl w:ilvl="6">
      <w:numFmt w:val="bullet"/>
      <w:lvlText w:val="•"/>
      <w:lvlJc w:val="left"/>
      <w:pPr>
        <w:ind w:left="6433" w:hanging="360"/>
      </w:pPr>
      <w:rPr>
        <w:rFonts w:hint="default"/>
        <w:lang w:val="en-US" w:eastAsia="en-US" w:bidi="ar-SA"/>
      </w:rPr>
    </w:lvl>
    <w:lvl w:ilvl="7">
      <w:numFmt w:val="bullet"/>
      <w:lvlText w:val="•"/>
      <w:lvlJc w:val="left"/>
      <w:pPr>
        <w:ind w:left="7440" w:hanging="360"/>
      </w:pPr>
      <w:rPr>
        <w:rFonts w:hint="default"/>
        <w:lang w:val="en-US" w:eastAsia="en-US" w:bidi="ar-SA"/>
      </w:rPr>
    </w:lvl>
    <w:lvl w:ilvl="8">
      <w:numFmt w:val="bullet"/>
      <w:lvlText w:val="•"/>
      <w:lvlJc w:val="left"/>
      <w:pPr>
        <w:ind w:left="8446" w:hanging="360"/>
      </w:pPr>
      <w:rPr>
        <w:rFonts w:hint="default"/>
        <w:lang w:val="en-US" w:eastAsia="en-US" w:bidi="ar-SA"/>
      </w:rPr>
    </w:lvl>
  </w:abstractNum>
  <w:abstractNum w:abstractNumId="6" w15:restartNumberingAfterBreak="0">
    <w:nsid w:val="391D5D1F"/>
    <w:multiLevelType w:val="hybridMultilevel"/>
    <w:tmpl w:val="74B48318"/>
    <w:lvl w:ilvl="0" w:tplc="97701D78">
      <w:start w:val="1"/>
      <w:numFmt w:val="upperLetter"/>
      <w:lvlText w:val="%1."/>
      <w:lvlJc w:val="left"/>
      <w:pPr>
        <w:ind w:left="680" w:hanging="360"/>
      </w:pPr>
      <w:rPr>
        <w:rFonts w:ascii="Tahoma" w:eastAsia="Tahoma" w:hAnsi="Tahoma" w:cs="Tahoma" w:hint="default"/>
        <w:b w:val="0"/>
        <w:bCs w:val="0"/>
        <w:i w:val="0"/>
        <w:iCs w:val="0"/>
        <w:color w:val="5F5F60"/>
        <w:spacing w:val="-3"/>
        <w:w w:val="100"/>
        <w:sz w:val="24"/>
        <w:szCs w:val="24"/>
        <w:lang w:val="en-US" w:eastAsia="en-US" w:bidi="ar-SA"/>
      </w:rPr>
    </w:lvl>
    <w:lvl w:ilvl="1" w:tplc="D1402848">
      <w:numFmt w:val="bullet"/>
      <w:lvlText w:val="•"/>
      <w:lvlJc w:val="left"/>
      <w:pPr>
        <w:ind w:left="1658" w:hanging="360"/>
      </w:pPr>
      <w:rPr>
        <w:rFonts w:hint="default"/>
        <w:lang w:val="en-US" w:eastAsia="en-US" w:bidi="ar-SA"/>
      </w:rPr>
    </w:lvl>
    <w:lvl w:ilvl="2" w:tplc="D07A522C">
      <w:numFmt w:val="bullet"/>
      <w:lvlText w:val="•"/>
      <w:lvlJc w:val="left"/>
      <w:pPr>
        <w:ind w:left="2636" w:hanging="360"/>
      </w:pPr>
      <w:rPr>
        <w:rFonts w:hint="default"/>
        <w:lang w:val="en-US" w:eastAsia="en-US" w:bidi="ar-SA"/>
      </w:rPr>
    </w:lvl>
    <w:lvl w:ilvl="3" w:tplc="BD86456C">
      <w:numFmt w:val="bullet"/>
      <w:lvlText w:val="•"/>
      <w:lvlJc w:val="left"/>
      <w:pPr>
        <w:ind w:left="3614" w:hanging="360"/>
      </w:pPr>
      <w:rPr>
        <w:rFonts w:hint="default"/>
        <w:lang w:val="en-US" w:eastAsia="en-US" w:bidi="ar-SA"/>
      </w:rPr>
    </w:lvl>
    <w:lvl w:ilvl="4" w:tplc="C76617E2">
      <w:numFmt w:val="bullet"/>
      <w:lvlText w:val="•"/>
      <w:lvlJc w:val="left"/>
      <w:pPr>
        <w:ind w:left="4592" w:hanging="360"/>
      </w:pPr>
      <w:rPr>
        <w:rFonts w:hint="default"/>
        <w:lang w:val="en-US" w:eastAsia="en-US" w:bidi="ar-SA"/>
      </w:rPr>
    </w:lvl>
    <w:lvl w:ilvl="5" w:tplc="B712E592">
      <w:numFmt w:val="bullet"/>
      <w:lvlText w:val="•"/>
      <w:lvlJc w:val="left"/>
      <w:pPr>
        <w:ind w:left="5570" w:hanging="360"/>
      </w:pPr>
      <w:rPr>
        <w:rFonts w:hint="default"/>
        <w:lang w:val="en-US" w:eastAsia="en-US" w:bidi="ar-SA"/>
      </w:rPr>
    </w:lvl>
    <w:lvl w:ilvl="6" w:tplc="958CAF6E">
      <w:numFmt w:val="bullet"/>
      <w:lvlText w:val="•"/>
      <w:lvlJc w:val="left"/>
      <w:pPr>
        <w:ind w:left="6548" w:hanging="360"/>
      </w:pPr>
      <w:rPr>
        <w:rFonts w:hint="default"/>
        <w:lang w:val="en-US" w:eastAsia="en-US" w:bidi="ar-SA"/>
      </w:rPr>
    </w:lvl>
    <w:lvl w:ilvl="7" w:tplc="862E2F9C">
      <w:numFmt w:val="bullet"/>
      <w:lvlText w:val="•"/>
      <w:lvlJc w:val="left"/>
      <w:pPr>
        <w:ind w:left="7526" w:hanging="360"/>
      </w:pPr>
      <w:rPr>
        <w:rFonts w:hint="default"/>
        <w:lang w:val="en-US" w:eastAsia="en-US" w:bidi="ar-SA"/>
      </w:rPr>
    </w:lvl>
    <w:lvl w:ilvl="8" w:tplc="E3A4AD34">
      <w:numFmt w:val="bullet"/>
      <w:lvlText w:val="•"/>
      <w:lvlJc w:val="left"/>
      <w:pPr>
        <w:ind w:left="8504" w:hanging="360"/>
      </w:pPr>
      <w:rPr>
        <w:rFonts w:hint="default"/>
        <w:lang w:val="en-US" w:eastAsia="en-US" w:bidi="ar-SA"/>
      </w:rPr>
    </w:lvl>
  </w:abstractNum>
  <w:abstractNum w:abstractNumId="7" w15:restartNumberingAfterBreak="0">
    <w:nsid w:val="3CED0A0E"/>
    <w:multiLevelType w:val="multilevel"/>
    <w:tmpl w:val="32CAD0A6"/>
    <w:lvl w:ilvl="0">
      <w:start w:val="1"/>
      <w:numFmt w:val="decimal"/>
      <w:lvlText w:val="%1"/>
      <w:lvlJc w:val="left"/>
      <w:pPr>
        <w:ind w:left="745" w:hanging="425"/>
      </w:pPr>
      <w:rPr>
        <w:rFonts w:hint="default"/>
        <w:lang w:val="en-US" w:eastAsia="en-US" w:bidi="ar-SA"/>
      </w:rPr>
    </w:lvl>
    <w:lvl w:ilvl="1">
      <w:start w:val="1"/>
      <w:numFmt w:val="decimal"/>
      <w:lvlText w:val="%1-%2"/>
      <w:lvlJc w:val="left"/>
      <w:pPr>
        <w:ind w:left="745" w:hanging="425"/>
      </w:pPr>
      <w:rPr>
        <w:rFonts w:ascii="Tahoma" w:eastAsia="Tahoma" w:hAnsi="Tahoma" w:cs="Tahoma" w:hint="default"/>
        <w:b w:val="0"/>
        <w:bCs w:val="0"/>
        <w:i w:val="0"/>
        <w:iCs w:val="0"/>
        <w:color w:val="5F5F60"/>
        <w:spacing w:val="-4"/>
        <w:w w:val="100"/>
        <w:sz w:val="24"/>
        <w:szCs w:val="24"/>
        <w:lang w:val="en-US" w:eastAsia="en-US" w:bidi="ar-SA"/>
      </w:rPr>
    </w:lvl>
    <w:lvl w:ilvl="2">
      <w:numFmt w:val="bullet"/>
      <w:lvlText w:val="•"/>
      <w:lvlJc w:val="left"/>
      <w:pPr>
        <w:ind w:left="2684" w:hanging="425"/>
      </w:pPr>
      <w:rPr>
        <w:rFonts w:hint="default"/>
        <w:lang w:val="en-US" w:eastAsia="en-US" w:bidi="ar-SA"/>
      </w:rPr>
    </w:lvl>
    <w:lvl w:ilvl="3">
      <w:numFmt w:val="bullet"/>
      <w:lvlText w:val="•"/>
      <w:lvlJc w:val="left"/>
      <w:pPr>
        <w:ind w:left="3656" w:hanging="425"/>
      </w:pPr>
      <w:rPr>
        <w:rFonts w:hint="default"/>
        <w:lang w:val="en-US" w:eastAsia="en-US" w:bidi="ar-SA"/>
      </w:rPr>
    </w:lvl>
    <w:lvl w:ilvl="4">
      <w:numFmt w:val="bullet"/>
      <w:lvlText w:val="•"/>
      <w:lvlJc w:val="left"/>
      <w:pPr>
        <w:ind w:left="4628" w:hanging="425"/>
      </w:pPr>
      <w:rPr>
        <w:rFonts w:hint="default"/>
        <w:lang w:val="en-US" w:eastAsia="en-US" w:bidi="ar-SA"/>
      </w:rPr>
    </w:lvl>
    <w:lvl w:ilvl="5">
      <w:numFmt w:val="bullet"/>
      <w:lvlText w:val="•"/>
      <w:lvlJc w:val="left"/>
      <w:pPr>
        <w:ind w:left="5600" w:hanging="425"/>
      </w:pPr>
      <w:rPr>
        <w:rFonts w:hint="default"/>
        <w:lang w:val="en-US" w:eastAsia="en-US" w:bidi="ar-SA"/>
      </w:rPr>
    </w:lvl>
    <w:lvl w:ilvl="6">
      <w:numFmt w:val="bullet"/>
      <w:lvlText w:val="•"/>
      <w:lvlJc w:val="left"/>
      <w:pPr>
        <w:ind w:left="6572" w:hanging="425"/>
      </w:pPr>
      <w:rPr>
        <w:rFonts w:hint="default"/>
        <w:lang w:val="en-US" w:eastAsia="en-US" w:bidi="ar-SA"/>
      </w:rPr>
    </w:lvl>
    <w:lvl w:ilvl="7">
      <w:numFmt w:val="bullet"/>
      <w:lvlText w:val="•"/>
      <w:lvlJc w:val="left"/>
      <w:pPr>
        <w:ind w:left="7544" w:hanging="425"/>
      </w:pPr>
      <w:rPr>
        <w:rFonts w:hint="default"/>
        <w:lang w:val="en-US" w:eastAsia="en-US" w:bidi="ar-SA"/>
      </w:rPr>
    </w:lvl>
    <w:lvl w:ilvl="8">
      <w:numFmt w:val="bullet"/>
      <w:lvlText w:val="•"/>
      <w:lvlJc w:val="left"/>
      <w:pPr>
        <w:ind w:left="8516" w:hanging="425"/>
      </w:pPr>
      <w:rPr>
        <w:rFonts w:hint="default"/>
        <w:lang w:val="en-US" w:eastAsia="en-US" w:bidi="ar-SA"/>
      </w:rPr>
    </w:lvl>
  </w:abstractNum>
  <w:abstractNum w:abstractNumId="8" w15:restartNumberingAfterBreak="0">
    <w:nsid w:val="51B25510"/>
    <w:multiLevelType w:val="hybridMultilevel"/>
    <w:tmpl w:val="ED28A45A"/>
    <w:lvl w:ilvl="0" w:tplc="4DCC149C">
      <w:start w:val="30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1F7E10"/>
    <w:multiLevelType w:val="hybridMultilevel"/>
    <w:tmpl w:val="1C30D414"/>
    <w:lvl w:ilvl="0" w:tplc="9A2C323A">
      <w:start w:val="1"/>
      <w:numFmt w:val="bullet"/>
      <w:lvlText w:val="•"/>
      <w:lvlJc w:val="left"/>
      <w:pPr>
        <w:tabs>
          <w:tab w:val="num" w:pos="720"/>
        </w:tabs>
        <w:ind w:left="720" w:hanging="360"/>
      </w:pPr>
      <w:rPr>
        <w:rFonts w:ascii="Arial" w:hAnsi="Arial" w:hint="default"/>
      </w:rPr>
    </w:lvl>
    <w:lvl w:ilvl="1" w:tplc="2CF631B2" w:tentative="1">
      <w:start w:val="1"/>
      <w:numFmt w:val="bullet"/>
      <w:lvlText w:val="•"/>
      <w:lvlJc w:val="left"/>
      <w:pPr>
        <w:tabs>
          <w:tab w:val="num" w:pos="1440"/>
        </w:tabs>
        <w:ind w:left="1440" w:hanging="360"/>
      </w:pPr>
      <w:rPr>
        <w:rFonts w:ascii="Arial" w:hAnsi="Arial" w:hint="default"/>
      </w:rPr>
    </w:lvl>
    <w:lvl w:ilvl="2" w:tplc="CACEE3CC" w:tentative="1">
      <w:start w:val="1"/>
      <w:numFmt w:val="bullet"/>
      <w:lvlText w:val="•"/>
      <w:lvlJc w:val="left"/>
      <w:pPr>
        <w:tabs>
          <w:tab w:val="num" w:pos="2160"/>
        </w:tabs>
        <w:ind w:left="2160" w:hanging="360"/>
      </w:pPr>
      <w:rPr>
        <w:rFonts w:ascii="Arial" w:hAnsi="Arial" w:hint="default"/>
      </w:rPr>
    </w:lvl>
    <w:lvl w:ilvl="3" w:tplc="9510294C" w:tentative="1">
      <w:start w:val="1"/>
      <w:numFmt w:val="bullet"/>
      <w:lvlText w:val="•"/>
      <w:lvlJc w:val="left"/>
      <w:pPr>
        <w:tabs>
          <w:tab w:val="num" w:pos="2880"/>
        </w:tabs>
        <w:ind w:left="2880" w:hanging="360"/>
      </w:pPr>
      <w:rPr>
        <w:rFonts w:ascii="Arial" w:hAnsi="Arial" w:hint="default"/>
      </w:rPr>
    </w:lvl>
    <w:lvl w:ilvl="4" w:tplc="ABC083B0" w:tentative="1">
      <w:start w:val="1"/>
      <w:numFmt w:val="bullet"/>
      <w:lvlText w:val="•"/>
      <w:lvlJc w:val="left"/>
      <w:pPr>
        <w:tabs>
          <w:tab w:val="num" w:pos="3600"/>
        </w:tabs>
        <w:ind w:left="3600" w:hanging="360"/>
      </w:pPr>
      <w:rPr>
        <w:rFonts w:ascii="Arial" w:hAnsi="Arial" w:hint="default"/>
      </w:rPr>
    </w:lvl>
    <w:lvl w:ilvl="5" w:tplc="7B04C98A" w:tentative="1">
      <w:start w:val="1"/>
      <w:numFmt w:val="bullet"/>
      <w:lvlText w:val="•"/>
      <w:lvlJc w:val="left"/>
      <w:pPr>
        <w:tabs>
          <w:tab w:val="num" w:pos="4320"/>
        </w:tabs>
        <w:ind w:left="4320" w:hanging="360"/>
      </w:pPr>
      <w:rPr>
        <w:rFonts w:ascii="Arial" w:hAnsi="Arial" w:hint="default"/>
      </w:rPr>
    </w:lvl>
    <w:lvl w:ilvl="6" w:tplc="672EB9B6" w:tentative="1">
      <w:start w:val="1"/>
      <w:numFmt w:val="bullet"/>
      <w:lvlText w:val="•"/>
      <w:lvlJc w:val="left"/>
      <w:pPr>
        <w:tabs>
          <w:tab w:val="num" w:pos="5040"/>
        </w:tabs>
        <w:ind w:left="5040" w:hanging="360"/>
      </w:pPr>
      <w:rPr>
        <w:rFonts w:ascii="Arial" w:hAnsi="Arial" w:hint="default"/>
      </w:rPr>
    </w:lvl>
    <w:lvl w:ilvl="7" w:tplc="14F08AD0" w:tentative="1">
      <w:start w:val="1"/>
      <w:numFmt w:val="bullet"/>
      <w:lvlText w:val="•"/>
      <w:lvlJc w:val="left"/>
      <w:pPr>
        <w:tabs>
          <w:tab w:val="num" w:pos="5760"/>
        </w:tabs>
        <w:ind w:left="5760" w:hanging="360"/>
      </w:pPr>
      <w:rPr>
        <w:rFonts w:ascii="Arial" w:hAnsi="Arial" w:hint="default"/>
      </w:rPr>
    </w:lvl>
    <w:lvl w:ilvl="8" w:tplc="C1C2A9C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7A43F27"/>
    <w:multiLevelType w:val="hybridMultilevel"/>
    <w:tmpl w:val="174C3B84"/>
    <w:lvl w:ilvl="0" w:tplc="04090001">
      <w:start w:val="1"/>
      <w:numFmt w:val="bullet"/>
      <w:lvlText w:val=""/>
      <w:lvlJc w:val="left"/>
      <w:pPr>
        <w:ind w:left="3918" w:hanging="360"/>
      </w:pPr>
      <w:rPr>
        <w:rFonts w:ascii="Symbol" w:hAnsi="Symbol" w:hint="default"/>
      </w:rPr>
    </w:lvl>
    <w:lvl w:ilvl="1" w:tplc="04090003" w:tentative="1">
      <w:start w:val="1"/>
      <w:numFmt w:val="bullet"/>
      <w:lvlText w:val="o"/>
      <w:lvlJc w:val="left"/>
      <w:pPr>
        <w:ind w:left="4638" w:hanging="360"/>
      </w:pPr>
      <w:rPr>
        <w:rFonts w:ascii="Courier New" w:hAnsi="Courier New" w:cs="Courier New" w:hint="default"/>
      </w:rPr>
    </w:lvl>
    <w:lvl w:ilvl="2" w:tplc="04090005" w:tentative="1">
      <w:start w:val="1"/>
      <w:numFmt w:val="bullet"/>
      <w:lvlText w:val=""/>
      <w:lvlJc w:val="left"/>
      <w:pPr>
        <w:ind w:left="5358" w:hanging="360"/>
      </w:pPr>
      <w:rPr>
        <w:rFonts w:ascii="Wingdings" w:hAnsi="Wingdings" w:hint="default"/>
      </w:rPr>
    </w:lvl>
    <w:lvl w:ilvl="3" w:tplc="04090001" w:tentative="1">
      <w:start w:val="1"/>
      <w:numFmt w:val="bullet"/>
      <w:lvlText w:val=""/>
      <w:lvlJc w:val="left"/>
      <w:pPr>
        <w:ind w:left="6078" w:hanging="360"/>
      </w:pPr>
      <w:rPr>
        <w:rFonts w:ascii="Symbol" w:hAnsi="Symbol" w:hint="default"/>
      </w:rPr>
    </w:lvl>
    <w:lvl w:ilvl="4" w:tplc="04090003" w:tentative="1">
      <w:start w:val="1"/>
      <w:numFmt w:val="bullet"/>
      <w:lvlText w:val="o"/>
      <w:lvlJc w:val="left"/>
      <w:pPr>
        <w:ind w:left="6798" w:hanging="360"/>
      </w:pPr>
      <w:rPr>
        <w:rFonts w:ascii="Courier New" w:hAnsi="Courier New" w:cs="Courier New" w:hint="default"/>
      </w:rPr>
    </w:lvl>
    <w:lvl w:ilvl="5" w:tplc="04090005" w:tentative="1">
      <w:start w:val="1"/>
      <w:numFmt w:val="bullet"/>
      <w:lvlText w:val=""/>
      <w:lvlJc w:val="left"/>
      <w:pPr>
        <w:ind w:left="7518" w:hanging="360"/>
      </w:pPr>
      <w:rPr>
        <w:rFonts w:ascii="Wingdings" w:hAnsi="Wingdings" w:hint="default"/>
      </w:rPr>
    </w:lvl>
    <w:lvl w:ilvl="6" w:tplc="04090001" w:tentative="1">
      <w:start w:val="1"/>
      <w:numFmt w:val="bullet"/>
      <w:lvlText w:val=""/>
      <w:lvlJc w:val="left"/>
      <w:pPr>
        <w:ind w:left="8238" w:hanging="360"/>
      </w:pPr>
      <w:rPr>
        <w:rFonts w:ascii="Symbol" w:hAnsi="Symbol" w:hint="default"/>
      </w:rPr>
    </w:lvl>
    <w:lvl w:ilvl="7" w:tplc="04090003" w:tentative="1">
      <w:start w:val="1"/>
      <w:numFmt w:val="bullet"/>
      <w:lvlText w:val="o"/>
      <w:lvlJc w:val="left"/>
      <w:pPr>
        <w:ind w:left="8958" w:hanging="360"/>
      </w:pPr>
      <w:rPr>
        <w:rFonts w:ascii="Courier New" w:hAnsi="Courier New" w:cs="Courier New" w:hint="default"/>
      </w:rPr>
    </w:lvl>
    <w:lvl w:ilvl="8" w:tplc="04090005" w:tentative="1">
      <w:start w:val="1"/>
      <w:numFmt w:val="bullet"/>
      <w:lvlText w:val=""/>
      <w:lvlJc w:val="left"/>
      <w:pPr>
        <w:ind w:left="9678" w:hanging="360"/>
      </w:pPr>
      <w:rPr>
        <w:rFonts w:ascii="Wingdings" w:hAnsi="Wingdings" w:hint="default"/>
      </w:rPr>
    </w:lvl>
  </w:abstractNum>
  <w:abstractNum w:abstractNumId="11" w15:restartNumberingAfterBreak="0">
    <w:nsid w:val="69B767FC"/>
    <w:multiLevelType w:val="hybridMultilevel"/>
    <w:tmpl w:val="FFEEEE6C"/>
    <w:lvl w:ilvl="0" w:tplc="04090001">
      <w:start w:val="1"/>
      <w:numFmt w:val="bullet"/>
      <w:lvlText w:val=""/>
      <w:lvlJc w:val="left"/>
      <w:pPr>
        <w:ind w:left="1040" w:hanging="360"/>
      </w:pPr>
      <w:rPr>
        <w:rFonts w:ascii="Symbol" w:hAnsi="Symbol" w:hint="default"/>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12" w15:restartNumberingAfterBreak="0">
    <w:nsid w:val="77356C95"/>
    <w:multiLevelType w:val="multilevel"/>
    <w:tmpl w:val="CDF49740"/>
    <w:lvl w:ilvl="0">
      <w:start w:val="3"/>
      <w:numFmt w:val="decimal"/>
      <w:lvlText w:val="%1"/>
      <w:lvlJc w:val="left"/>
      <w:pPr>
        <w:ind w:left="742" w:hanging="423"/>
      </w:pPr>
      <w:rPr>
        <w:rFonts w:hint="default"/>
        <w:lang w:val="en-US" w:eastAsia="en-US" w:bidi="ar-SA"/>
      </w:rPr>
    </w:lvl>
    <w:lvl w:ilvl="1">
      <w:start w:val="1"/>
      <w:numFmt w:val="decimal"/>
      <w:lvlText w:val="%1-%2"/>
      <w:lvlJc w:val="left"/>
      <w:pPr>
        <w:ind w:left="742" w:hanging="423"/>
      </w:pPr>
      <w:rPr>
        <w:rFonts w:ascii="Tahoma" w:eastAsia="Tahoma" w:hAnsi="Tahoma" w:cs="Tahoma" w:hint="default"/>
        <w:b w:val="0"/>
        <w:bCs w:val="0"/>
        <w:i w:val="0"/>
        <w:iCs w:val="0"/>
        <w:color w:val="5F5F60"/>
        <w:spacing w:val="-4"/>
        <w:w w:val="100"/>
        <w:sz w:val="24"/>
        <w:szCs w:val="24"/>
        <w:lang w:val="en-US" w:eastAsia="en-US" w:bidi="ar-SA"/>
      </w:rPr>
    </w:lvl>
    <w:lvl w:ilvl="2">
      <w:numFmt w:val="bullet"/>
      <w:lvlText w:val="•"/>
      <w:lvlJc w:val="left"/>
      <w:pPr>
        <w:ind w:left="2684" w:hanging="423"/>
      </w:pPr>
      <w:rPr>
        <w:rFonts w:hint="default"/>
        <w:lang w:val="en-US" w:eastAsia="en-US" w:bidi="ar-SA"/>
      </w:rPr>
    </w:lvl>
    <w:lvl w:ilvl="3">
      <w:numFmt w:val="bullet"/>
      <w:lvlText w:val="•"/>
      <w:lvlJc w:val="left"/>
      <w:pPr>
        <w:ind w:left="3656" w:hanging="423"/>
      </w:pPr>
      <w:rPr>
        <w:rFonts w:hint="default"/>
        <w:lang w:val="en-US" w:eastAsia="en-US" w:bidi="ar-SA"/>
      </w:rPr>
    </w:lvl>
    <w:lvl w:ilvl="4">
      <w:numFmt w:val="bullet"/>
      <w:lvlText w:val="•"/>
      <w:lvlJc w:val="left"/>
      <w:pPr>
        <w:ind w:left="4628" w:hanging="423"/>
      </w:pPr>
      <w:rPr>
        <w:rFonts w:hint="default"/>
        <w:lang w:val="en-US" w:eastAsia="en-US" w:bidi="ar-SA"/>
      </w:rPr>
    </w:lvl>
    <w:lvl w:ilvl="5">
      <w:numFmt w:val="bullet"/>
      <w:lvlText w:val="•"/>
      <w:lvlJc w:val="left"/>
      <w:pPr>
        <w:ind w:left="5600" w:hanging="423"/>
      </w:pPr>
      <w:rPr>
        <w:rFonts w:hint="default"/>
        <w:lang w:val="en-US" w:eastAsia="en-US" w:bidi="ar-SA"/>
      </w:rPr>
    </w:lvl>
    <w:lvl w:ilvl="6">
      <w:numFmt w:val="bullet"/>
      <w:lvlText w:val="•"/>
      <w:lvlJc w:val="left"/>
      <w:pPr>
        <w:ind w:left="6572" w:hanging="423"/>
      </w:pPr>
      <w:rPr>
        <w:rFonts w:hint="default"/>
        <w:lang w:val="en-US" w:eastAsia="en-US" w:bidi="ar-SA"/>
      </w:rPr>
    </w:lvl>
    <w:lvl w:ilvl="7">
      <w:numFmt w:val="bullet"/>
      <w:lvlText w:val="•"/>
      <w:lvlJc w:val="left"/>
      <w:pPr>
        <w:ind w:left="7544" w:hanging="423"/>
      </w:pPr>
      <w:rPr>
        <w:rFonts w:hint="default"/>
        <w:lang w:val="en-US" w:eastAsia="en-US" w:bidi="ar-SA"/>
      </w:rPr>
    </w:lvl>
    <w:lvl w:ilvl="8">
      <w:numFmt w:val="bullet"/>
      <w:lvlText w:val="•"/>
      <w:lvlJc w:val="left"/>
      <w:pPr>
        <w:ind w:left="8516" w:hanging="423"/>
      </w:pPr>
      <w:rPr>
        <w:rFonts w:hint="default"/>
        <w:lang w:val="en-US" w:eastAsia="en-US" w:bidi="ar-SA"/>
      </w:rPr>
    </w:lvl>
  </w:abstractNum>
  <w:abstractNum w:abstractNumId="13" w15:restartNumberingAfterBreak="0">
    <w:nsid w:val="79C3718B"/>
    <w:multiLevelType w:val="multilevel"/>
    <w:tmpl w:val="F1F6F394"/>
    <w:lvl w:ilvl="0">
      <w:start w:val="2"/>
      <w:numFmt w:val="decimal"/>
      <w:lvlText w:val="%1"/>
      <w:lvlJc w:val="left"/>
      <w:pPr>
        <w:ind w:left="742" w:hanging="423"/>
      </w:pPr>
      <w:rPr>
        <w:rFonts w:hint="default"/>
        <w:lang w:val="en-US" w:eastAsia="en-US" w:bidi="ar-SA"/>
      </w:rPr>
    </w:lvl>
    <w:lvl w:ilvl="1">
      <w:start w:val="1"/>
      <w:numFmt w:val="decimal"/>
      <w:lvlText w:val="%1-%2"/>
      <w:lvlJc w:val="left"/>
      <w:pPr>
        <w:ind w:left="742" w:hanging="423"/>
      </w:pPr>
      <w:rPr>
        <w:rFonts w:ascii="Tahoma" w:eastAsia="Tahoma" w:hAnsi="Tahoma" w:cs="Tahoma" w:hint="default"/>
        <w:b w:val="0"/>
        <w:bCs w:val="0"/>
        <w:i w:val="0"/>
        <w:iCs w:val="0"/>
        <w:color w:val="5F5F60"/>
        <w:spacing w:val="-4"/>
        <w:w w:val="100"/>
        <w:sz w:val="24"/>
        <w:szCs w:val="24"/>
        <w:lang w:val="en-US" w:eastAsia="en-US" w:bidi="ar-SA"/>
      </w:rPr>
    </w:lvl>
    <w:lvl w:ilvl="2">
      <w:numFmt w:val="bullet"/>
      <w:lvlText w:val="•"/>
      <w:lvlJc w:val="left"/>
      <w:pPr>
        <w:ind w:left="2684" w:hanging="423"/>
      </w:pPr>
      <w:rPr>
        <w:rFonts w:hint="default"/>
        <w:lang w:val="en-US" w:eastAsia="en-US" w:bidi="ar-SA"/>
      </w:rPr>
    </w:lvl>
    <w:lvl w:ilvl="3">
      <w:numFmt w:val="bullet"/>
      <w:lvlText w:val="•"/>
      <w:lvlJc w:val="left"/>
      <w:pPr>
        <w:ind w:left="3656" w:hanging="423"/>
      </w:pPr>
      <w:rPr>
        <w:rFonts w:hint="default"/>
        <w:lang w:val="en-US" w:eastAsia="en-US" w:bidi="ar-SA"/>
      </w:rPr>
    </w:lvl>
    <w:lvl w:ilvl="4">
      <w:numFmt w:val="bullet"/>
      <w:lvlText w:val="•"/>
      <w:lvlJc w:val="left"/>
      <w:pPr>
        <w:ind w:left="4628" w:hanging="423"/>
      </w:pPr>
      <w:rPr>
        <w:rFonts w:hint="default"/>
        <w:lang w:val="en-US" w:eastAsia="en-US" w:bidi="ar-SA"/>
      </w:rPr>
    </w:lvl>
    <w:lvl w:ilvl="5">
      <w:numFmt w:val="bullet"/>
      <w:lvlText w:val="•"/>
      <w:lvlJc w:val="left"/>
      <w:pPr>
        <w:ind w:left="5600" w:hanging="423"/>
      </w:pPr>
      <w:rPr>
        <w:rFonts w:hint="default"/>
        <w:lang w:val="en-US" w:eastAsia="en-US" w:bidi="ar-SA"/>
      </w:rPr>
    </w:lvl>
    <w:lvl w:ilvl="6">
      <w:numFmt w:val="bullet"/>
      <w:lvlText w:val="•"/>
      <w:lvlJc w:val="left"/>
      <w:pPr>
        <w:ind w:left="6572" w:hanging="423"/>
      </w:pPr>
      <w:rPr>
        <w:rFonts w:hint="default"/>
        <w:lang w:val="en-US" w:eastAsia="en-US" w:bidi="ar-SA"/>
      </w:rPr>
    </w:lvl>
    <w:lvl w:ilvl="7">
      <w:numFmt w:val="bullet"/>
      <w:lvlText w:val="•"/>
      <w:lvlJc w:val="left"/>
      <w:pPr>
        <w:ind w:left="7544" w:hanging="423"/>
      </w:pPr>
      <w:rPr>
        <w:rFonts w:hint="default"/>
        <w:lang w:val="en-US" w:eastAsia="en-US" w:bidi="ar-SA"/>
      </w:rPr>
    </w:lvl>
    <w:lvl w:ilvl="8">
      <w:numFmt w:val="bullet"/>
      <w:lvlText w:val="•"/>
      <w:lvlJc w:val="left"/>
      <w:pPr>
        <w:ind w:left="8516" w:hanging="423"/>
      </w:pPr>
      <w:rPr>
        <w:rFonts w:hint="default"/>
        <w:lang w:val="en-US" w:eastAsia="en-US" w:bidi="ar-SA"/>
      </w:rPr>
    </w:lvl>
  </w:abstractNum>
  <w:num w:numId="1">
    <w:abstractNumId w:val="6"/>
  </w:num>
  <w:num w:numId="2">
    <w:abstractNumId w:val="3"/>
  </w:num>
  <w:num w:numId="3">
    <w:abstractNumId w:val="12"/>
  </w:num>
  <w:num w:numId="4">
    <w:abstractNumId w:val="13"/>
  </w:num>
  <w:num w:numId="5">
    <w:abstractNumId w:val="7"/>
  </w:num>
  <w:num w:numId="6">
    <w:abstractNumId w:val="2"/>
  </w:num>
  <w:num w:numId="7">
    <w:abstractNumId w:val="5"/>
  </w:num>
  <w:num w:numId="8">
    <w:abstractNumId w:val="8"/>
  </w:num>
  <w:num w:numId="9">
    <w:abstractNumId w:val="0"/>
  </w:num>
  <w:num w:numId="10">
    <w:abstractNumId w:val="9"/>
  </w:num>
  <w:num w:numId="11">
    <w:abstractNumId w:val="11"/>
  </w:num>
  <w:num w:numId="12">
    <w:abstractNumId w:val="1"/>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B24"/>
    <w:rsid w:val="00041B6F"/>
    <w:rsid w:val="00046EEB"/>
    <w:rsid w:val="00066BF9"/>
    <w:rsid w:val="000C4BE1"/>
    <w:rsid w:val="000E11DA"/>
    <w:rsid w:val="000F2504"/>
    <w:rsid w:val="00114E29"/>
    <w:rsid w:val="00133302"/>
    <w:rsid w:val="00145F75"/>
    <w:rsid w:val="001975D1"/>
    <w:rsid w:val="001A44BC"/>
    <w:rsid w:val="001E1D5D"/>
    <w:rsid w:val="00241AC5"/>
    <w:rsid w:val="0024342E"/>
    <w:rsid w:val="0025248C"/>
    <w:rsid w:val="00276CC9"/>
    <w:rsid w:val="00290D55"/>
    <w:rsid w:val="002927E1"/>
    <w:rsid w:val="002A24D9"/>
    <w:rsid w:val="002A623E"/>
    <w:rsid w:val="002B354D"/>
    <w:rsid w:val="002D2D30"/>
    <w:rsid w:val="002D506A"/>
    <w:rsid w:val="002F7FF1"/>
    <w:rsid w:val="003117E3"/>
    <w:rsid w:val="00331A8C"/>
    <w:rsid w:val="003569FC"/>
    <w:rsid w:val="00361DBA"/>
    <w:rsid w:val="00397115"/>
    <w:rsid w:val="003B69AC"/>
    <w:rsid w:val="003D43D5"/>
    <w:rsid w:val="003D63F5"/>
    <w:rsid w:val="003D6F89"/>
    <w:rsid w:val="004336FA"/>
    <w:rsid w:val="0044701A"/>
    <w:rsid w:val="004A415E"/>
    <w:rsid w:val="004B546C"/>
    <w:rsid w:val="0052473C"/>
    <w:rsid w:val="005504AC"/>
    <w:rsid w:val="00581A13"/>
    <w:rsid w:val="00584AD3"/>
    <w:rsid w:val="005C32F6"/>
    <w:rsid w:val="00607BF5"/>
    <w:rsid w:val="006210D6"/>
    <w:rsid w:val="00625F20"/>
    <w:rsid w:val="00683180"/>
    <w:rsid w:val="006A57C4"/>
    <w:rsid w:val="006C4100"/>
    <w:rsid w:val="006E4677"/>
    <w:rsid w:val="006F3940"/>
    <w:rsid w:val="00723ECA"/>
    <w:rsid w:val="007258D7"/>
    <w:rsid w:val="00795D91"/>
    <w:rsid w:val="007A129B"/>
    <w:rsid w:val="007B7331"/>
    <w:rsid w:val="007D6C2F"/>
    <w:rsid w:val="00801FC8"/>
    <w:rsid w:val="00843756"/>
    <w:rsid w:val="0086422E"/>
    <w:rsid w:val="008C147F"/>
    <w:rsid w:val="008D7766"/>
    <w:rsid w:val="008F0E12"/>
    <w:rsid w:val="009516FF"/>
    <w:rsid w:val="009A15E9"/>
    <w:rsid w:val="009C6CB5"/>
    <w:rsid w:val="00A2208C"/>
    <w:rsid w:val="00A45ADA"/>
    <w:rsid w:val="00AC0A30"/>
    <w:rsid w:val="00B25AAB"/>
    <w:rsid w:val="00B34F47"/>
    <w:rsid w:val="00B600DF"/>
    <w:rsid w:val="00BC2D5E"/>
    <w:rsid w:val="00BC58AC"/>
    <w:rsid w:val="00BC6686"/>
    <w:rsid w:val="00BE432E"/>
    <w:rsid w:val="00BF241E"/>
    <w:rsid w:val="00C015F4"/>
    <w:rsid w:val="00C03B06"/>
    <w:rsid w:val="00C12B24"/>
    <w:rsid w:val="00C25685"/>
    <w:rsid w:val="00C46952"/>
    <w:rsid w:val="00C579FE"/>
    <w:rsid w:val="00C922D2"/>
    <w:rsid w:val="00CB3A5C"/>
    <w:rsid w:val="00CB6900"/>
    <w:rsid w:val="00CD62CF"/>
    <w:rsid w:val="00CF0EA8"/>
    <w:rsid w:val="00D26702"/>
    <w:rsid w:val="00D64FAD"/>
    <w:rsid w:val="00D912D3"/>
    <w:rsid w:val="00D976B8"/>
    <w:rsid w:val="00DB39F6"/>
    <w:rsid w:val="00DC3669"/>
    <w:rsid w:val="00DD1852"/>
    <w:rsid w:val="00DE6E15"/>
    <w:rsid w:val="00DF3D60"/>
    <w:rsid w:val="00EA0A75"/>
    <w:rsid w:val="00EC5F58"/>
    <w:rsid w:val="00EC730E"/>
    <w:rsid w:val="00ED2145"/>
    <w:rsid w:val="00ED4D64"/>
    <w:rsid w:val="00EF2AC7"/>
    <w:rsid w:val="00F966C9"/>
    <w:rsid w:val="00FE400A"/>
    <w:rsid w:val="00FF13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B57F424"/>
  <w15:chartTrackingRefBased/>
  <w15:docId w15:val="{B31B4BFC-777D-48CD-8ECF-1407FA1C6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B6900"/>
    <w:pPr>
      <w:keepNext/>
      <w:keepLines/>
      <w:spacing w:before="240" w:after="0"/>
      <w:outlineLvl w:val="0"/>
    </w:pPr>
    <w:rPr>
      <w:rFonts w:asciiTheme="majorHAnsi" w:eastAsiaTheme="majorEastAsia" w:hAnsiTheme="majorHAnsi" w:cstheme="majorBidi"/>
      <w:color w:val="6B911C" w:themeColor="accent1" w:themeShade="BF"/>
      <w:sz w:val="32"/>
      <w:szCs w:val="32"/>
    </w:rPr>
  </w:style>
  <w:style w:type="paragraph" w:styleId="Heading2">
    <w:name w:val="heading 2"/>
    <w:basedOn w:val="Normal"/>
    <w:next w:val="Normal"/>
    <w:link w:val="Heading2Char"/>
    <w:autoRedefine/>
    <w:uiPriority w:val="9"/>
    <w:unhideWhenUsed/>
    <w:qFormat/>
    <w:rsid w:val="00DB39F6"/>
    <w:pPr>
      <w:keepNext/>
      <w:keepLines/>
      <w:spacing w:before="40" w:after="0"/>
      <w:outlineLvl w:val="1"/>
    </w:pPr>
    <w:rPr>
      <w:rFonts w:ascii="Tahoma" w:eastAsiaTheme="majorEastAsia" w:hAnsi="Tahoma" w:cstheme="majorBidi"/>
      <w:color w:val="00A651"/>
      <w:sz w:val="36"/>
      <w:szCs w:val="26"/>
    </w:rPr>
  </w:style>
  <w:style w:type="paragraph" w:styleId="Heading3">
    <w:name w:val="heading 3"/>
    <w:basedOn w:val="Normal"/>
    <w:next w:val="Normal"/>
    <w:link w:val="Heading3Char"/>
    <w:uiPriority w:val="9"/>
    <w:unhideWhenUsed/>
    <w:qFormat/>
    <w:rsid w:val="00CD62CF"/>
    <w:pPr>
      <w:keepNext/>
      <w:keepLines/>
      <w:spacing w:before="40" w:after="0"/>
      <w:outlineLvl w:val="2"/>
    </w:pPr>
    <w:rPr>
      <w:rFonts w:ascii="Tahoma" w:eastAsiaTheme="majorEastAsia" w:hAnsi="Tahoma" w:cstheme="majorBidi"/>
      <w:color w:val="000000" w:themeColor="text1"/>
      <w:sz w:val="24"/>
      <w:szCs w:val="24"/>
    </w:rPr>
  </w:style>
  <w:style w:type="paragraph" w:styleId="Heading5">
    <w:name w:val="heading 5"/>
    <w:basedOn w:val="Normal"/>
    <w:link w:val="Heading5Char"/>
    <w:uiPriority w:val="1"/>
    <w:qFormat/>
    <w:rsid w:val="00B34F47"/>
    <w:pPr>
      <w:widowControl w:val="0"/>
      <w:autoSpaceDE w:val="0"/>
      <w:autoSpaceDN w:val="0"/>
      <w:spacing w:before="1" w:after="0" w:line="240" w:lineRule="auto"/>
      <w:ind w:left="320"/>
      <w:outlineLvl w:val="4"/>
    </w:pPr>
    <w:rPr>
      <w:rFonts w:ascii="Tahoma" w:eastAsia="Tahoma" w:hAnsi="Tahoma" w:cs="Tahoma"/>
      <w:b/>
      <w:bCs/>
      <w:sz w:val="24"/>
      <w:szCs w:val="24"/>
    </w:rPr>
  </w:style>
  <w:style w:type="paragraph" w:styleId="Heading6">
    <w:name w:val="heading 6"/>
    <w:basedOn w:val="Normal"/>
    <w:link w:val="Heading6Char"/>
    <w:uiPriority w:val="1"/>
    <w:qFormat/>
    <w:rsid w:val="00B34F47"/>
    <w:pPr>
      <w:widowControl w:val="0"/>
      <w:autoSpaceDE w:val="0"/>
      <w:autoSpaceDN w:val="0"/>
      <w:spacing w:after="0" w:line="240" w:lineRule="auto"/>
      <w:ind w:left="680" w:hanging="361"/>
      <w:outlineLvl w:val="5"/>
    </w:pPr>
    <w:rPr>
      <w:rFonts w:ascii="Tahoma" w:eastAsia="Tahoma" w:hAnsi="Tahoma" w:cs="Tahom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12B24"/>
    <w:pPr>
      <w:spacing w:after="0" w:line="240" w:lineRule="auto"/>
    </w:pPr>
    <w:rPr>
      <w:rFonts w:eastAsiaTheme="minorEastAsia"/>
    </w:rPr>
  </w:style>
  <w:style w:type="character" w:customStyle="1" w:styleId="NoSpacingChar">
    <w:name w:val="No Spacing Char"/>
    <w:basedOn w:val="DefaultParagraphFont"/>
    <w:link w:val="NoSpacing"/>
    <w:uiPriority w:val="1"/>
    <w:rsid w:val="00C12B24"/>
    <w:rPr>
      <w:rFonts w:eastAsiaTheme="minorEastAsia"/>
    </w:rPr>
  </w:style>
  <w:style w:type="paragraph" w:styleId="BalloonText">
    <w:name w:val="Balloon Text"/>
    <w:basedOn w:val="Normal"/>
    <w:link w:val="BalloonTextChar"/>
    <w:uiPriority w:val="99"/>
    <w:semiHidden/>
    <w:unhideWhenUsed/>
    <w:rsid w:val="00C12B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2B24"/>
    <w:rPr>
      <w:rFonts w:ascii="Segoe UI" w:hAnsi="Segoe UI" w:cs="Segoe UI"/>
      <w:sz w:val="18"/>
      <w:szCs w:val="18"/>
    </w:rPr>
  </w:style>
  <w:style w:type="character" w:customStyle="1" w:styleId="Heading5Char">
    <w:name w:val="Heading 5 Char"/>
    <w:basedOn w:val="DefaultParagraphFont"/>
    <w:link w:val="Heading5"/>
    <w:uiPriority w:val="1"/>
    <w:rsid w:val="00B34F47"/>
    <w:rPr>
      <w:rFonts w:ascii="Tahoma" w:eastAsia="Tahoma" w:hAnsi="Tahoma" w:cs="Tahoma"/>
      <w:b/>
      <w:bCs/>
      <w:sz w:val="24"/>
      <w:szCs w:val="24"/>
    </w:rPr>
  </w:style>
  <w:style w:type="character" w:customStyle="1" w:styleId="Heading6Char">
    <w:name w:val="Heading 6 Char"/>
    <w:basedOn w:val="DefaultParagraphFont"/>
    <w:link w:val="Heading6"/>
    <w:uiPriority w:val="1"/>
    <w:rsid w:val="00B34F47"/>
    <w:rPr>
      <w:rFonts w:ascii="Tahoma" w:eastAsia="Tahoma" w:hAnsi="Tahoma" w:cs="Tahoma"/>
      <w:sz w:val="24"/>
      <w:szCs w:val="24"/>
    </w:rPr>
  </w:style>
  <w:style w:type="paragraph" w:styleId="TOC1">
    <w:name w:val="toc 1"/>
    <w:basedOn w:val="Normal"/>
    <w:uiPriority w:val="1"/>
    <w:qFormat/>
    <w:rsid w:val="00B34F47"/>
    <w:pPr>
      <w:widowControl w:val="0"/>
      <w:autoSpaceDE w:val="0"/>
      <w:autoSpaceDN w:val="0"/>
      <w:spacing w:before="399" w:after="0" w:line="240" w:lineRule="auto"/>
      <w:ind w:left="320"/>
    </w:pPr>
    <w:rPr>
      <w:rFonts w:ascii="Tahoma" w:eastAsia="Tahoma" w:hAnsi="Tahoma" w:cs="Tahoma"/>
      <w:b/>
      <w:bCs/>
      <w:sz w:val="24"/>
      <w:szCs w:val="24"/>
    </w:rPr>
  </w:style>
  <w:style w:type="paragraph" w:styleId="TOC2">
    <w:name w:val="toc 2"/>
    <w:basedOn w:val="Normal"/>
    <w:uiPriority w:val="1"/>
    <w:qFormat/>
    <w:rsid w:val="00B34F47"/>
    <w:pPr>
      <w:widowControl w:val="0"/>
      <w:autoSpaceDE w:val="0"/>
      <w:autoSpaceDN w:val="0"/>
      <w:spacing w:before="61" w:after="0" w:line="240" w:lineRule="auto"/>
      <w:ind w:left="745" w:hanging="426"/>
    </w:pPr>
    <w:rPr>
      <w:rFonts w:ascii="Tahoma" w:eastAsia="Tahoma" w:hAnsi="Tahoma" w:cs="Tahoma"/>
      <w:sz w:val="24"/>
      <w:szCs w:val="24"/>
    </w:rPr>
  </w:style>
  <w:style w:type="paragraph" w:styleId="BodyText">
    <w:name w:val="Body Text"/>
    <w:basedOn w:val="Normal"/>
    <w:link w:val="BodyTextChar"/>
    <w:autoRedefine/>
    <w:uiPriority w:val="1"/>
    <w:qFormat/>
    <w:rsid w:val="00B34F47"/>
    <w:pPr>
      <w:widowControl w:val="0"/>
      <w:autoSpaceDE w:val="0"/>
      <w:autoSpaceDN w:val="0"/>
      <w:spacing w:after="0" w:line="240" w:lineRule="auto"/>
      <w:ind w:left="320"/>
    </w:pPr>
    <w:rPr>
      <w:rFonts w:ascii="Tahoma" w:eastAsia="Tahoma" w:hAnsi="Tahoma" w:cs="Tahoma"/>
    </w:rPr>
  </w:style>
  <w:style w:type="character" w:customStyle="1" w:styleId="BodyTextChar">
    <w:name w:val="Body Text Char"/>
    <w:basedOn w:val="DefaultParagraphFont"/>
    <w:link w:val="BodyText"/>
    <w:uiPriority w:val="1"/>
    <w:rsid w:val="00B34F47"/>
    <w:rPr>
      <w:rFonts w:ascii="Tahoma" w:eastAsia="Tahoma" w:hAnsi="Tahoma" w:cs="Tahoma"/>
    </w:rPr>
  </w:style>
  <w:style w:type="character" w:customStyle="1" w:styleId="Heading1Char">
    <w:name w:val="Heading 1 Char"/>
    <w:basedOn w:val="DefaultParagraphFont"/>
    <w:link w:val="Heading1"/>
    <w:uiPriority w:val="9"/>
    <w:rsid w:val="00CB6900"/>
    <w:rPr>
      <w:rFonts w:asciiTheme="majorHAnsi" w:eastAsiaTheme="majorEastAsia" w:hAnsiTheme="majorHAnsi" w:cstheme="majorBidi"/>
      <w:color w:val="6B911C" w:themeColor="accent1" w:themeShade="BF"/>
      <w:sz w:val="32"/>
      <w:szCs w:val="32"/>
    </w:rPr>
  </w:style>
  <w:style w:type="paragraph" w:styleId="TOCHeading">
    <w:name w:val="TOC Heading"/>
    <w:basedOn w:val="Heading1"/>
    <w:next w:val="Normal"/>
    <w:uiPriority w:val="39"/>
    <w:unhideWhenUsed/>
    <w:qFormat/>
    <w:rsid w:val="00CB6900"/>
    <w:pPr>
      <w:outlineLvl w:val="9"/>
    </w:pPr>
  </w:style>
  <w:style w:type="paragraph" w:styleId="ListParagraph">
    <w:name w:val="List Paragraph"/>
    <w:basedOn w:val="Normal"/>
    <w:uiPriority w:val="34"/>
    <w:qFormat/>
    <w:rsid w:val="00CB6900"/>
    <w:pPr>
      <w:ind w:left="720"/>
      <w:contextualSpacing/>
    </w:pPr>
  </w:style>
  <w:style w:type="character" w:customStyle="1" w:styleId="Heading2Char">
    <w:name w:val="Heading 2 Char"/>
    <w:basedOn w:val="DefaultParagraphFont"/>
    <w:link w:val="Heading2"/>
    <w:uiPriority w:val="9"/>
    <w:rsid w:val="00DB39F6"/>
    <w:rPr>
      <w:rFonts w:ascii="Tahoma" w:eastAsiaTheme="majorEastAsia" w:hAnsi="Tahoma" w:cstheme="majorBidi"/>
      <w:color w:val="00A651"/>
      <w:sz w:val="36"/>
      <w:szCs w:val="26"/>
    </w:rPr>
  </w:style>
  <w:style w:type="character" w:customStyle="1" w:styleId="Heading3Char">
    <w:name w:val="Heading 3 Char"/>
    <w:basedOn w:val="DefaultParagraphFont"/>
    <w:link w:val="Heading3"/>
    <w:uiPriority w:val="9"/>
    <w:rsid w:val="00CD62CF"/>
    <w:rPr>
      <w:rFonts w:ascii="Tahoma" w:eastAsiaTheme="majorEastAsia" w:hAnsi="Tahoma" w:cstheme="majorBidi"/>
      <w:color w:val="000000" w:themeColor="text1"/>
      <w:sz w:val="24"/>
      <w:szCs w:val="24"/>
    </w:rPr>
  </w:style>
  <w:style w:type="paragraph" w:styleId="Header">
    <w:name w:val="header"/>
    <w:basedOn w:val="Normal"/>
    <w:link w:val="HeaderChar"/>
    <w:uiPriority w:val="99"/>
    <w:unhideWhenUsed/>
    <w:rsid w:val="00DE6E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6E15"/>
  </w:style>
  <w:style w:type="paragraph" w:styleId="Footer">
    <w:name w:val="footer"/>
    <w:basedOn w:val="Normal"/>
    <w:link w:val="FooterChar"/>
    <w:uiPriority w:val="99"/>
    <w:unhideWhenUsed/>
    <w:rsid w:val="00DE6E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6E15"/>
  </w:style>
  <w:style w:type="character" w:styleId="CommentReference">
    <w:name w:val="annotation reference"/>
    <w:basedOn w:val="DefaultParagraphFont"/>
    <w:uiPriority w:val="99"/>
    <w:semiHidden/>
    <w:unhideWhenUsed/>
    <w:rsid w:val="00DE6E15"/>
    <w:rPr>
      <w:sz w:val="16"/>
      <w:szCs w:val="16"/>
    </w:rPr>
  </w:style>
  <w:style w:type="paragraph" w:styleId="CommentText">
    <w:name w:val="annotation text"/>
    <w:basedOn w:val="Normal"/>
    <w:link w:val="CommentTextChar"/>
    <w:uiPriority w:val="99"/>
    <w:semiHidden/>
    <w:unhideWhenUsed/>
    <w:rsid w:val="00DE6E15"/>
    <w:pPr>
      <w:spacing w:line="240" w:lineRule="auto"/>
    </w:pPr>
    <w:rPr>
      <w:sz w:val="20"/>
      <w:szCs w:val="20"/>
    </w:rPr>
  </w:style>
  <w:style w:type="character" w:customStyle="1" w:styleId="CommentTextChar">
    <w:name w:val="Comment Text Char"/>
    <w:basedOn w:val="DefaultParagraphFont"/>
    <w:link w:val="CommentText"/>
    <w:uiPriority w:val="99"/>
    <w:semiHidden/>
    <w:rsid w:val="00DE6E15"/>
    <w:rPr>
      <w:sz w:val="20"/>
      <w:szCs w:val="20"/>
    </w:rPr>
  </w:style>
  <w:style w:type="paragraph" w:styleId="CommentSubject">
    <w:name w:val="annotation subject"/>
    <w:basedOn w:val="CommentText"/>
    <w:next w:val="CommentText"/>
    <w:link w:val="CommentSubjectChar"/>
    <w:uiPriority w:val="99"/>
    <w:semiHidden/>
    <w:unhideWhenUsed/>
    <w:rsid w:val="00DE6E15"/>
    <w:rPr>
      <w:b/>
      <w:bCs/>
    </w:rPr>
  </w:style>
  <w:style w:type="character" w:customStyle="1" w:styleId="CommentSubjectChar">
    <w:name w:val="Comment Subject Char"/>
    <w:basedOn w:val="CommentTextChar"/>
    <w:link w:val="CommentSubject"/>
    <w:uiPriority w:val="99"/>
    <w:semiHidden/>
    <w:rsid w:val="00DE6E15"/>
    <w:rPr>
      <w:b/>
      <w:bCs/>
      <w:sz w:val="20"/>
      <w:szCs w:val="20"/>
    </w:rPr>
  </w:style>
  <w:style w:type="character" w:styleId="Hyperlink">
    <w:name w:val="Hyperlink"/>
    <w:basedOn w:val="DefaultParagraphFont"/>
    <w:uiPriority w:val="99"/>
    <w:unhideWhenUsed/>
    <w:rsid w:val="000E11DA"/>
    <w:rPr>
      <w:color w:val="99CA3C"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3251023">
      <w:bodyDiv w:val="1"/>
      <w:marLeft w:val="0"/>
      <w:marRight w:val="0"/>
      <w:marTop w:val="0"/>
      <w:marBottom w:val="0"/>
      <w:divBdr>
        <w:top w:val="none" w:sz="0" w:space="0" w:color="auto"/>
        <w:left w:val="none" w:sz="0" w:space="0" w:color="auto"/>
        <w:bottom w:val="none" w:sz="0" w:space="0" w:color="auto"/>
        <w:right w:val="none" w:sz="0" w:space="0" w:color="auto"/>
      </w:divBdr>
      <w:divsChild>
        <w:div w:id="2088381236">
          <w:marLeft w:val="547"/>
          <w:marRight w:val="0"/>
          <w:marTop w:val="77"/>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ublinohiousa.gov/dev/dev/wp-content/uploads/2021/11/HDG_Version_Sept-2021_FINAL.pdf"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dublinohiousa.gov/dev/dev/wp-content/uploads/2012/05/FINAL_Historic-Zoning-Code-Formatting.pdf"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city-dublin-oh-budget-book.cleargov.com/4817/capital-request/35594/view"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ublinohiousa.gov/dev/dev/wp-content/uploads/2012/05/FINAL_Historic-Zoning-Code-Formatting.pdf"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dublinohiousa.gov/dev/dev/wp-content/uploads/2021/11/HDG_Version_Sept-2021_FINAL.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273-000068, 273-000107, 273-000032</Abstract>
  <CompanyAddress/>
  <CompanyPhone/>
  <CompanyFax/>
  <CompanyEmail>Senior Planner, sholt@dublin.oh.us</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05D5E9-025E-44BC-BA51-954A0CC44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1745</Words>
  <Characters>9949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Disclosure Documents</vt:lpstr>
    </vt:vector>
  </TitlesOfParts>
  <Company>City of Dublin</Company>
  <LinksUpToDate>false</LinksUpToDate>
  <CharactersWithSpaces>11671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Disclosure Documents</dc:title>
  <dc:subject>City of Dublin</dc:subject>
  <dc:creator>Point of Contact: Sarah Holt</dc:creator>
  <cp:keywords/>
  <dc:description/>
  <cp:lastModifiedBy>Kendel Blake</cp:lastModifiedBy>
  <cp:revision>2</cp:revision>
  <dcterms:created xsi:type="dcterms:W3CDTF">2023-08-18T18:27:00Z</dcterms:created>
  <dcterms:modified xsi:type="dcterms:W3CDTF">2023-08-18T18:27:00Z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50aa2783-4843-4315-9b6e-a7fad447190d</vt:lpwstr>
  </property>
</Properties>
</file>